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F2011" w14:textId="77777777" w:rsidR="00627296" w:rsidRPr="00CA6AB5" w:rsidRDefault="009C2899" w:rsidP="00627296">
      <w:pPr>
        <w:tabs>
          <w:tab w:val="left" w:pos="1166"/>
        </w:tabs>
        <w:jc w:val="center"/>
        <w:rPr>
          <w:rFonts w:ascii="Trebuchet MS" w:hAnsi="Trebuchet MS"/>
          <w:b/>
          <w:sz w:val="32"/>
        </w:rPr>
      </w:pPr>
      <w:r w:rsidRPr="00CA6AB5">
        <w:rPr>
          <w:rFonts w:ascii="Trebuchet MS" w:hAnsi="Trebuchet MS"/>
          <w:b/>
          <w:sz w:val="32"/>
        </w:rPr>
        <w:t>Brighter Beginnings Early Years Inclusion</w:t>
      </w:r>
      <w:r w:rsidR="00627296" w:rsidRPr="00CA6AB5">
        <w:rPr>
          <w:rFonts w:ascii="Trebuchet MS" w:hAnsi="Trebuchet MS"/>
          <w:b/>
          <w:sz w:val="32"/>
        </w:rPr>
        <w:t xml:space="preserve"> </w:t>
      </w:r>
      <w:r w:rsidRPr="00CA6AB5">
        <w:rPr>
          <w:rFonts w:ascii="Trebuchet MS" w:hAnsi="Trebuchet MS"/>
          <w:b/>
          <w:sz w:val="32"/>
        </w:rPr>
        <w:t xml:space="preserve">Award </w:t>
      </w:r>
    </w:p>
    <w:p w14:paraId="28CF2012" w14:textId="77777777" w:rsidR="00627296" w:rsidRPr="00CA6AB5" w:rsidRDefault="00CA6AB5" w:rsidP="00CA6AB5">
      <w:pPr>
        <w:tabs>
          <w:tab w:val="left" w:pos="1166"/>
        </w:tabs>
        <w:jc w:val="center"/>
        <w:rPr>
          <w:rFonts w:ascii="Trebuchet MS" w:hAnsi="Trebuchet MS"/>
          <w:b/>
          <w:sz w:val="32"/>
        </w:rPr>
      </w:pPr>
      <w:r w:rsidRPr="00CA6AB5">
        <w:rPr>
          <w:rFonts w:ascii="Trebuchet MS" w:hAnsi="Trebuchet MS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CF202F" wp14:editId="28CF2030">
                <wp:simplePos x="0" y="0"/>
                <wp:positionH relativeFrom="column">
                  <wp:posOffset>-522605</wp:posOffset>
                </wp:positionH>
                <wp:positionV relativeFrom="paragraph">
                  <wp:posOffset>307340</wp:posOffset>
                </wp:positionV>
                <wp:extent cx="6759575" cy="3973195"/>
                <wp:effectExtent l="0" t="0" r="22225" b="27305"/>
                <wp:wrapTight wrapText="bothSides">
                  <wp:wrapPolygon edited="0">
                    <wp:start x="0" y="0"/>
                    <wp:lineTo x="0" y="21645"/>
                    <wp:lineTo x="21610" y="21645"/>
                    <wp:lineTo x="2161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9575" cy="3973195"/>
                        </a:xfrm>
                        <a:prstGeom prst="rect">
                          <a:avLst/>
                        </a:prstGeom>
                        <a:solidFill>
                          <a:srgbClr val="FFCB2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F2048" w14:textId="77777777" w:rsidR="00184550" w:rsidRDefault="00184550" w:rsidP="00184550">
                            <w:pPr>
                              <w:tabs>
                                <w:tab w:val="left" w:pos="1166"/>
                              </w:tabs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</w:rPr>
                              <w:t>The Panel</w:t>
                            </w:r>
                          </w:p>
                          <w:p w14:paraId="28CF2049" w14:textId="78553B09" w:rsidR="00184550" w:rsidRPr="00184550" w:rsidRDefault="00184550" w:rsidP="00184550">
                            <w:pPr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  <w:r w:rsidRPr="00184550">
                              <w:rPr>
                                <w:rFonts w:ascii="Trebuchet MS" w:hAnsi="Trebuchet MS"/>
                                <w:szCs w:val="22"/>
                              </w:rPr>
                              <w:t xml:space="preserve">The Brighter Beginnings Early Years Inclusion Award Panel (The Panel) </w:t>
                            </w:r>
                            <w:r w:rsidR="00C939A9">
                              <w:rPr>
                                <w:rFonts w:ascii="Trebuchet MS" w:hAnsi="Trebuchet MS"/>
                                <w:szCs w:val="22"/>
                              </w:rPr>
                              <w:t xml:space="preserve">will meet termly. </w:t>
                            </w:r>
                            <w:r w:rsidRPr="00184550">
                              <w:rPr>
                                <w:rFonts w:ascii="Trebuchet MS" w:hAnsi="Trebuchet MS"/>
                                <w:szCs w:val="22"/>
                              </w:rPr>
                              <w:t xml:space="preserve"> </w:t>
                            </w:r>
                          </w:p>
                          <w:p w14:paraId="28CF204A" w14:textId="77777777" w:rsidR="00184550" w:rsidRPr="00184550" w:rsidRDefault="00184550" w:rsidP="00184550">
                            <w:pPr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  <w:r w:rsidRPr="00184550">
                              <w:rPr>
                                <w:rFonts w:ascii="Trebuchet MS" w:hAnsi="Trebuchet MS"/>
                                <w:szCs w:val="22"/>
                              </w:rPr>
                              <w:t>The Panel will comprise of no less than 4 and no more than 6 trained panel members.</w:t>
                            </w:r>
                          </w:p>
                          <w:p w14:paraId="28CF204B" w14:textId="77777777" w:rsidR="00184550" w:rsidRPr="00184550" w:rsidRDefault="00184550" w:rsidP="00184550">
                            <w:pPr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  <w:r w:rsidRPr="00184550">
                              <w:rPr>
                                <w:rFonts w:ascii="Trebuchet MS" w:hAnsi="Trebuchet MS"/>
                                <w:szCs w:val="22"/>
                              </w:rPr>
                              <w:t>The Panel must comprise of at least three Early Years professionals from different Early Help teams.</w:t>
                            </w:r>
                          </w:p>
                          <w:p w14:paraId="28CF204C" w14:textId="77777777" w:rsidR="00184550" w:rsidRPr="00184550" w:rsidRDefault="00184550" w:rsidP="00184550">
                            <w:pPr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  <w:r w:rsidRPr="00184550">
                              <w:rPr>
                                <w:rFonts w:ascii="Trebuchet MS" w:hAnsi="Trebuchet MS"/>
                                <w:szCs w:val="22"/>
                              </w:rPr>
                              <w:t>Portfolios will only be presented to panel if the Portfolio sub</w:t>
                            </w:r>
                            <w:r w:rsidR="00DE707D">
                              <w:rPr>
                                <w:rFonts w:ascii="Trebuchet MS" w:hAnsi="Trebuchet MS"/>
                                <w:szCs w:val="22"/>
                              </w:rPr>
                              <w:t>mission form has been completed.</w:t>
                            </w:r>
                          </w:p>
                          <w:p w14:paraId="28CF204D" w14:textId="77777777" w:rsidR="00184550" w:rsidRPr="00184550" w:rsidRDefault="00184550" w:rsidP="00184550">
                            <w:pPr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  <w:r w:rsidRPr="00184550">
                              <w:rPr>
                                <w:rFonts w:ascii="Trebuchet MS" w:hAnsi="Trebuchet MS"/>
                                <w:szCs w:val="22"/>
                              </w:rPr>
                              <w:t xml:space="preserve">Portfolios must be submitted by each monthly submission deadline </w:t>
                            </w:r>
                            <w:proofErr w:type="gramStart"/>
                            <w:r w:rsidRPr="00184550">
                              <w:rPr>
                                <w:rFonts w:ascii="Trebuchet MS" w:hAnsi="Trebuchet MS"/>
                                <w:szCs w:val="22"/>
                              </w:rPr>
                              <w:t>in order for</w:t>
                            </w:r>
                            <w:proofErr w:type="gramEnd"/>
                            <w:r w:rsidRPr="00184550">
                              <w:rPr>
                                <w:rFonts w:ascii="Trebuchet MS" w:hAnsi="Trebuchet MS"/>
                                <w:szCs w:val="22"/>
                              </w:rPr>
                              <w:t xml:space="preserve"> the Portfolio to be reviewed at that month’s Panel Meeting. Submissions made after the deadline will be reviewed at the following month’s Panel Meeting.</w:t>
                            </w:r>
                          </w:p>
                          <w:p w14:paraId="28CF204E" w14:textId="77777777" w:rsidR="00184550" w:rsidRDefault="00184550" w:rsidP="00184550">
                            <w:pPr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  <w:r w:rsidRPr="00184550">
                              <w:rPr>
                                <w:rFonts w:ascii="Trebuchet MS" w:hAnsi="Trebuchet MS"/>
                                <w:szCs w:val="22"/>
                              </w:rPr>
                              <w:t>All portfolios presented at panel will receive a completed panel feedback form within one week of the panel meeting.</w:t>
                            </w:r>
                          </w:p>
                          <w:p w14:paraId="28CF204F" w14:textId="77777777" w:rsidR="00CA6AB5" w:rsidRPr="00184550" w:rsidRDefault="00CA6AB5" w:rsidP="00184550">
                            <w:pPr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Cs w:val="22"/>
                              </w:rPr>
                              <w:t>Settings are not required to</w:t>
                            </w:r>
                            <w:r w:rsidR="0008452F">
                              <w:rPr>
                                <w:rFonts w:ascii="Trebuchet MS" w:hAnsi="Trebuchet MS"/>
                                <w:szCs w:val="22"/>
                              </w:rPr>
                              <w:t xml:space="preserve"> be</w:t>
                            </w:r>
                            <w:r>
                              <w:rPr>
                                <w:rFonts w:ascii="Trebuchet MS" w:hAnsi="Trebuchet MS"/>
                                <w:szCs w:val="22"/>
                              </w:rPr>
                              <w:t xml:space="preserve"> present at the Panel Meetings.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F20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15pt;margin-top:24.2pt;width:532.25pt;height:31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" fillcolor="#ffcb26">
                <v:textbox>
                  <w:txbxContent>
                    <w:p w14:paraId="28CF2048" w14:textId="77777777" w:rsidR="00184550" w:rsidRDefault="00184550" w:rsidP="00184550">
                      <w:pPr>
                        <w:tabs>
                          <w:tab w:val="left" w:pos="1166"/>
                        </w:tabs>
                        <w:rPr>
                          <w:rFonts w:ascii="Trebuchet MS" w:hAnsi="Trebuchet MS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</w:rPr>
                        <w:t>The Panel</w:t>
                      </w:r>
                    </w:p>
                    <w:p w14:paraId="28CF2049" w14:textId="78553B09" w:rsidR="00184550" w:rsidRPr="00184550" w:rsidRDefault="00184550" w:rsidP="00184550">
                      <w:pPr>
                        <w:rPr>
                          <w:rFonts w:ascii="Trebuchet MS" w:hAnsi="Trebuchet MS"/>
                          <w:szCs w:val="22"/>
                        </w:rPr>
                      </w:pPr>
                      <w:r w:rsidRPr="00184550">
                        <w:rPr>
                          <w:rFonts w:ascii="Trebuchet MS" w:hAnsi="Trebuchet MS"/>
                          <w:szCs w:val="22"/>
                        </w:rPr>
                        <w:t xml:space="preserve">The Brighter Beginnings Early Years Inclusion Award Panel (The Panel) </w:t>
                      </w:r>
                      <w:r w:rsidR="00C939A9">
                        <w:rPr>
                          <w:rFonts w:ascii="Trebuchet MS" w:hAnsi="Trebuchet MS"/>
                          <w:szCs w:val="22"/>
                        </w:rPr>
                        <w:t xml:space="preserve">will meet termly. </w:t>
                      </w:r>
                      <w:r w:rsidRPr="00184550">
                        <w:rPr>
                          <w:rFonts w:ascii="Trebuchet MS" w:hAnsi="Trebuchet MS"/>
                          <w:szCs w:val="22"/>
                        </w:rPr>
                        <w:t xml:space="preserve"> </w:t>
                      </w:r>
                    </w:p>
                    <w:p w14:paraId="28CF204A" w14:textId="77777777" w:rsidR="00184550" w:rsidRPr="00184550" w:rsidRDefault="00184550" w:rsidP="00184550">
                      <w:pPr>
                        <w:rPr>
                          <w:rFonts w:ascii="Trebuchet MS" w:hAnsi="Trebuchet MS"/>
                          <w:szCs w:val="22"/>
                        </w:rPr>
                      </w:pPr>
                      <w:r w:rsidRPr="00184550">
                        <w:rPr>
                          <w:rFonts w:ascii="Trebuchet MS" w:hAnsi="Trebuchet MS"/>
                          <w:szCs w:val="22"/>
                        </w:rPr>
                        <w:t>The Panel will comprise of no less than 4 and no more than 6 trained panel members.</w:t>
                      </w:r>
                    </w:p>
                    <w:p w14:paraId="28CF204B" w14:textId="77777777" w:rsidR="00184550" w:rsidRPr="00184550" w:rsidRDefault="00184550" w:rsidP="00184550">
                      <w:pPr>
                        <w:rPr>
                          <w:rFonts w:ascii="Trebuchet MS" w:hAnsi="Trebuchet MS"/>
                          <w:szCs w:val="22"/>
                        </w:rPr>
                      </w:pPr>
                      <w:r w:rsidRPr="00184550">
                        <w:rPr>
                          <w:rFonts w:ascii="Trebuchet MS" w:hAnsi="Trebuchet MS"/>
                          <w:szCs w:val="22"/>
                        </w:rPr>
                        <w:t>The Panel must comprise of at least three Early Years professionals from different Early Help teams.</w:t>
                      </w:r>
                    </w:p>
                    <w:p w14:paraId="28CF204C" w14:textId="77777777" w:rsidR="00184550" w:rsidRPr="00184550" w:rsidRDefault="00184550" w:rsidP="00184550">
                      <w:pPr>
                        <w:rPr>
                          <w:rFonts w:ascii="Trebuchet MS" w:hAnsi="Trebuchet MS"/>
                          <w:szCs w:val="22"/>
                        </w:rPr>
                      </w:pPr>
                      <w:r w:rsidRPr="00184550">
                        <w:rPr>
                          <w:rFonts w:ascii="Trebuchet MS" w:hAnsi="Trebuchet MS"/>
                          <w:szCs w:val="22"/>
                        </w:rPr>
                        <w:t>Portfolios will only be presented to panel if the Portfolio sub</w:t>
                      </w:r>
                      <w:r w:rsidR="00DE707D">
                        <w:rPr>
                          <w:rFonts w:ascii="Trebuchet MS" w:hAnsi="Trebuchet MS"/>
                          <w:szCs w:val="22"/>
                        </w:rPr>
                        <w:t>mission form has been completed.</w:t>
                      </w:r>
                    </w:p>
                    <w:p w14:paraId="28CF204D" w14:textId="77777777" w:rsidR="00184550" w:rsidRPr="00184550" w:rsidRDefault="00184550" w:rsidP="00184550">
                      <w:pPr>
                        <w:rPr>
                          <w:rFonts w:ascii="Trebuchet MS" w:hAnsi="Trebuchet MS"/>
                          <w:szCs w:val="22"/>
                        </w:rPr>
                      </w:pPr>
                      <w:r w:rsidRPr="00184550">
                        <w:rPr>
                          <w:rFonts w:ascii="Trebuchet MS" w:hAnsi="Trebuchet MS"/>
                          <w:szCs w:val="22"/>
                        </w:rPr>
                        <w:t xml:space="preserve">Portfolios must be submitted by each monthly submission deadline </w:t>
                      </w:r>
                      <w:proofErr w:type="gramStart"/>
                      <w:r w:rsidRPr="00184550">
                        <w:rPr>
                          <w:rFonts w:ascii="Trebuchet MS" w:hAnsi="Trebuchet MS"/>
                          <w:szCs w:val="22"/>
                        </w:rPr>
                        <w:t>in order for</w:t>
                      </w:r>
                      <w:proofErr w:type="gramEnd"/>
                      <w:r w:rsidRPr="00184550">
                        <w:rPr>
                          <w:rFonts w:ascii="Trebuchet MS" w:hAnsi="Trebuchet MS"/>
                          <w:szCs w:val="22"/>
                        </w:rPr>
                        <w:t xml:space="preserve"> the Portfolio to be reviewed at that month’s Panel Meeting. Submissions made after the deadline will be reviewed at the following month’s Panel Meeting.</w:t>
                      </w:r>
                    </w:p>
                    <w:p w14:paraId="28CF204E" w14:textId="77777777" w:rsidR="00184550" w:rsidRDefault="00184550" w:rsidP="00184550">
                      <w:pPr>
                        <w:rPr>
                          <w:rFonts w:ascii="Trebuchet MS" w:hAnsi="Trebuchet MS"/>
                          <w:szCs w:val="22"/>
                        </w:rPr>
                      </w:pPr>
                      <w:r w:rsidRPr="00184550">
                        <w:rPr>
                          <w:rFonts w:ascii="Trebuchet MS" w:hAnsi="Trebuchet MS"/>
                          <w:szCs w:val="22"/>
                        </w:rPr>
                        <w:t>All portfolios presented at panel will receive a completed panel feedback form within one week of the panel meeting.</w:t>
                      </w:r>
                    </w:p>
                    <w:p w14:paraId="28CF204F" w14:textId="77777777" w:rsidR="00CA6AB5" w:rsidRPr="00184550" w:rsidRDefault="00CA6AB5" w:rsidP="00184550">
                      <w:pPr>
                        <w:rPr>
                          <w:rFonts w:ascii="Trebuchet MS" w:hAnsi="Trebuchet MS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Cs w:val="22"/>
                        </w:rPr>
                        <w:t>Settings are not required to</w:t>
                      </w:r>
                      <w:r w:rsidR="0008452F">
                        <w:rPr>
                          <w:rFonts w:ascii="Trebuchet MS" w:hAnsi="Trebuchet MS"/>
                          <w:szCs w:val="22"/>
                        </w:rPr>
                        <w:t xml:space="preserve"> be</w:t>
                      </w:r>
                      <w:r>
                        <w:rPr>
                          <w:rFonts w:ascii="Trebuchet MS" w:hAnsi="Trebuchet MS"/>
                          <w:szCs w:val="22"/>
                        </w:rPr>
                        <w:t xml:space="preserve"> present at the Panel Meetings.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A6AB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CF2031" wp14:editId="28CF2032">
                <wp:simplePos x="0" y="0"/>
                <wp:positionH relativeFrom="column">
                  <wp:posOffset>-522605</wp:posOffset>
                </wp:positionH>
                <wp:positionV relativeFrom="paragraph">
                  <wp:posOffset>4531360</wp:posOffset>
                </wp:positionV>
                <wp:extent cx="6759575" cy="3537585"/>
                <wp:effectExtent l="0" t="0" r="22225" b="24765"/>
                <wp:wrapTight wrapText="bothSides">
                  <wp:wrapPolygon edited="0">
                    <wp:start x="0" y="0"/>
                    <wp:lineTo x="0" y="21635"/>
                    <wp:lineTo x="21610" y="21635"/>
                    <wp:lineTo x="2161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9575" cy="3537585"/>
                        </a:xfrm>
                        <a:prstGeom prst="rect">
                          <a:avLst/>
                        </a:prstGeom>
                        <a:solidFill>
                          <a:srgbClr val="82B6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F2050" w14:textId="77777777" w:rsidR="00184550" w:rsidRPr="00627296" w:rsidRDefault="00184550" w:rsidP="00184550">
                            <w:pPr>
                              <w:rPr>
                                <w:rFonts w:ascii="Trebuchet MS" w:hAnsi="Trebuchet MS"/>
                                <w:b/>
                                <w:sz w:val="32"/>
                                <w:szCs w:val="22"/>
                              </w:rPr>
                            </w:pPr>
                            <w:r w:rsidRPr="00627296">
                              <w:rPr>
                                <w:rFonts w:ascii="Trebuchet MS" w:hAnsi="Trebuchet MS"/>
                                <w:b/>
                                <w:sz w:val="32"/>
                                <w:szCs w:val="22"/>
                              </w:rPr>
                              <w:t xml:space="preserve">The Settings </w:t>
                            </w:r>
                          </w:p>
                          <w:p w14:paraId="28CF2051" w14:textId="77777777" w:rsidR="00184550" w:rsidRPr="00184550" w:rsidRDefault="00184550" w:rsidP="00184550">
                            <w:pPr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  <w:r w:rsidRPr="00184550">
                              <w:rPr>
                                <w:rFonts w:ascii="Trebuchet MS" w:hAnsi="Trebuchet MS"/>
                                <w:szCs w:val="22"/>
                              </w:rPr>
                              <w:t>Settings may contact the Early Years team ahead of Portfolio submission for verification on any of their documentation which can be done via the Brighter Beginnings Mail box or Post.</w:t>
                            </w:r>
                          </w:p>
                          <w:p w14:paraId="28CF2052" w14:textId="77777777" w:rsidR="00184550" w:rsidRPr="00184550" w:rsidRDefault="00184550" w:rsidP="00184550">
                            <w:pPr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  <w:r w:rsidRPr="00184550">
                              <w:rPr>
                                <w:rFonts w:ascii="Trebuchet MS" w:hAnsi="Trebuchet MS"/>
                                <w:szCs w:val="22"/>
                              </w:rPr>
                              <w:t>Settings must name their Portfolio evidence with their setting name and the Award Criteria it is in relation to, for example: ‘</w:t>
                            </w:r>
                            <w:r w:rsidRPr="00184550">
                              <w:rPr>
                                <w:rFonts w:ascii="Trebuchet MS" w:hAnsi="Trebuchet MS"/>
                                <w:b/>
                                <w:szCs w:val="22"/>
                              </w:rPr>
                              <w:t>Early Years _ 5.1’.</w:t>
                            </w:r>
                            <w:r w:rsidRPr="0008452F">
                              <w:rPr>
                                <w:rFonts w:ascii="Trebuchet MS" w:hAnsi="Trebuchet MS"/>
                                <w:szCs w:val="22"/>
                              </w:rPr>
                              <w:t xml:space="preserve"> </w:t>
                            </w:r>
                            <w:r w:rsidRPr="00184550">
                              <w:rPr>
                                <w:rFonts w:ascii="Trebuchet MS" w:hAnsi="Trebuchet MS"/>
                                <w:szCs w:val="22"/>
                                <w:u w:val="single"/>
                              </w:rPr>
                              <w:t>Documents not named in this format will not be included in your Portfolio submission</w:t>
                            </w:r>
                            <w:r w:rsidRPr="00184550">
                              <w:rPr>
                                <w:rFonts w:ascii="Trebuchet MS" w:hAnsi="Trebuchet MS"/>
                                <w:szCs w:val="22"/>
                              </w:rPr>
                              <w:t>.</w:t>
                            </w:r>
                          </w:p>
                          <w:p w14:paraId="28CF2053" w14:textId="77777777" w:rsidR="00184550" w:rsidRPr="00184550" w:rsidRDefault="00184550" w:rsidP="00184550">
                            <w:pPr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  <w:r w:rsidRPr="00184550">
                              <w:rPr>
                                <w:rFonts w:ascii="Trebuchet MS" w:hAnsi="Trebuchet MS"/>
                                <w:szCs w:val="22"/>
                              </w:rPr>
                              <w:t xml:space="preserve">Settings may submit their Portfolio to the Early Years team via the Brighter Beginnings Mailbox or Post (sending by post - please send a </w:t>
                            </w:r>
                            <w:r w:rsidRPr="00184550">
                              <w:rPr>
                                <w:rFonts w:ascii="Trebuchet MS" w:hAnsi="Trebuchet MS"/>
                                <w:b/>
                                <w:szCs w:val="22"/>
                              </w:rPr>
                              <w:t>copy</w:t>
                            </w:r>
                            <w:r w:rsidRPr="00184550">
                              <w:rPr>
                                <w:rFonts w:ascii="Trebuchet MS" w:hAnsi="Trebuchet MS"/>
                                <w:szCs w:val="22"/>
                              </w:rPr>
                              <w:t xml:space="preserve"> of the Portfolio to the Early Years team and ensure that you retain the original Portfolio). </w:t>
                            </w:r>
                          </w:p>
                          <w:p w14:paraId="28CF2054" w14:textId="77777777" w:rsidR="00184550" w:rsidRPr="00184550" w:rsidRDefault="00184550" w:rsidP="00184550">
                            <w:pPr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  <w:r w:rsidRPr="00184550">
                              <w:rPr>
                                <w:rFonts w:ascii="Trebuchet MS" w:hAnsi="Trebuchet MS"/>
                                <w:szCs w:val="22"/>
                              </w:rPr>
                              <w:t>Portfolios may be sent in to the EY team in units or as a complete Portfolio</w:t>
                            </w:r>
                            <w:r w:rsidR="00CA6AB5">
                              <w:rPr>
                                <w:rFonts w:ascii="Trebuchet MS" w:hAnsi="Trebuchet MS"/>
                                <w:szCs w:val="22"/>
                              </w:rPr>
                              <w:t>. The</w:t>
                            </w:r>
                            <w:r w:rsidRPr="00184550">
                              <w:rPr>
                                <w:rFonts w:ascii="Trebuchet MS" w:hAnsi="Trebuchet MS"/>
                                <w:szCs w:val="22"/>
                              </w:rPr>
                              <w:t xml:space="preserve"> Evidence Portfolio List and Portfolio Submission Form must be sent with the Portfolio or once all evidence has been submitted.</w:t>
                            </w:r>
                          </w:p>
                          <w:p w14:paraId="28CF2055" w14:textId="77777777" w:rsidR="00184550" w:rsidRDefault="00184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F2031" id="_x0000_s1027" type="#_x0000_t202" style="position:absolute;left:0;text-align:left;margin-left:-41.15pt;margin-top:356.8pt;width:532.25pt;height:278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" fillcolor="#82b6d9">
                <v:textbox>
                  <w:txbxContent>
                    <w:p w14:paraId="28CF2050" w14:textId="77777777" w:rsidR="00184550" w:rsidRPr="00627296" w:rsidRDefault="00184550" w:rsidP="00184550">
                      <w:pPr>
                        <w:rPr>
                          <w:rFonts w:ascii="Trebuchet MS" w:hAnsi="Trebuchet MS"/>
                          <w:b/>
                          <w:sz w:val="32"/>
                          <w:szCs w:val="22"/>
                        </w:rPr>
                      </w:pPr>
                      <w:r w:rsidRPr="00627296">
                        <w:rPr>
                          <w:rFonts w:ascii="Trebuchet MS" w:hAnsi="Trebuchet MS"/>
                          <w:b/>
                          <w:sz w:val="32"/>
                          <w:szCs w:val="22"/>
                        </w:rPr>
                        <w:t xml:space="preserve">The Settings </w:t>
                      </w:r>
                    </w:p>
                    <w:p w14:paraId="28CF2051" w14:textId="77777777" w:rsidR="00184550" w:rsidRPr="00184550" w:rsidRDefault="00184550" w:rsidP="00184550">
                      <w:pPr>
                        <w:rPr>
                          <w:rFonts w:ascii="Trebuchet MS" w:hAnsi="Trebuchet MS"/>
                          <w:szCs w:val="22"/>
                        </w:rPr>
                      </w:pPr>
                      <w:r w:rsidRPr="00184550">
                        <w:rPr>
                          <w:rFonts w:ascii="Trebuchet MS" w:hAnsi="Trebuchet MS"/>
                          <w:szCs w:val="22"/>
                        </w:rPr>
                        <w:t>Settings may contact the Early Years team ahead of Portfolio submission for verification on any of their documentation which can be done via the Brighter Beginnings Mail box or Post.</w:t>
                      </w:r>
                    </w:p>
                    <w:p w14:paraId="28CF2052" w14:textId="77777777" w:rsidR="00184550" w:rsidRPr="00184550" w:rsidRDefault="00184550" w:rsidP="00184550">
                      <w:pPr>
                        <w:rPr>
                          <w:rFonts w:ascii="Trebuchet MS" w:hAnsi="Trebuchet MS"/>
                          <w:szCs w:val="22"/>
                        </w:rPr>
                      </w:pPr>
                      <w:r w:rsidRPr="00184550">
                        <w:rPr>
                          <w:rFonts w:ascii="Trebuchet MS" w:hAnsi="Trebuchet MS"/>
                          <w:szCs w:val="22"/>
                        </w:rPr>
                        <w:t>Settings must name their Portfolio evidence with their setting name and the Award Criteria it is in relation to, for example: ‘</w:t>
                      </w:r>
                      <w:r w:rsidRPr="00184550">
                        <w:rPr>
                          <w:rFonts w:ascii="Trebuchet MS" w:hAnsi="Trebuchet MS"/>
                          <w:b/>
                          <w:szCs w:val="22"/>
                        </w:rPr>
                        <w:t>Early Years _ 5.1’.</w:t>
                      </w:r>
                      <w:r w:rsidRPr="0008452F">
                        <w:rPr>
                          <w:rFonts w:ascii="Trebuchet MS" w:hAnsi="Trebuchet MS"/>
                          <w:szCs w:val="22"/>
                        </w:rPr>
                        <w:t xml:space="preserve"> </w:t>
                      </w:r>
                      <w:r w:rsidRPr="00184550">
                        <w:rPr>
                          <w:rFonts w:ascii="Trebuchet MS" w:hAnsi="Trebuchet MS"/>
                          <w:szCs w:val="22"/>
                          <w:u w:val="single"/>
                        </w:rPr>
                        <w:t>Documents not named in this format will not be included in your Portfolio submission</w:t>
                      </w:r>
                      <w:r w:rsidRPr="00184550">
                        <w:rPr>
                          <w:rFonts w:ascii="Trebuchet MS" w:hAnsi="Trebuchet MS"/>
                          <w:szCs w:val="22"/>
                        </w:rPr>
                        <w:t>.</w:t>
                      </w:r>
                    </w:p>
                    <w:p w14:paraId="28CF2053" w14:textId="77777777" w:rsidR="00184550" w:rsidRPr="00184550" w:rsidRDefault="00184550" w:rsidP="00184550">
                      <w:pPr>
                        <w:rPr>
                          <w:rFonts w:ascii="Trebuchet MS" w:hAnsi="Trebuchet MS"/>
                          <w:szCs w:val="22"/>
                        </w:rPr>
                      </w:pPr>
                      <w:r w:rsidRPr="00184550">
                        <w:rPr>
                          <w:rFonts w:ascii="Trebuchet MS" w:hAnsi="Trebuchet MS"/>
                          <w:szCs w:val="22"/>
                        </w:rPr>
                        <w:t xml:space="preserve">Settings may submit their Portfolio to the Early Years team via the Brighter Beginnings Mailbox or Post (sending by post - please send a </w:t>
                      </w:r>
                      <w:r w:rsidRPr="00184550">
                        <w:rPr>
                          <w:rFonts w:ascii="Trebuchet MS" w:hAnsi="Trebuchet MS"/>
                          <w:b/>
                          <w:szCs w:val="22"/>
                        </w:rPr>
                        <w:t>copy</w:t>
                      </w:r>
                      <w:r w:rsidRPr="00184550">
                        <w:rPr>
                          <w:rFonts w:ascii="Trebuchet MS" w:hAnsi="Trebuchet MS"/>
                          <w:szCs w:val="22"/>
                        </w:rPr>
                        <w:t xml:space="preserve"> of the Portfolio to the Early Years team and ensure that you retain the original Portfolio). </w:t>
                      </w:r>
                    </w:p>
                    <w:p w14:paraId="28CF2054" w14:textId="77777777" w:rsidR="00184550" w:rsidRPr="00184550" w:rsidRDefault="00184550" w:rsidP="00184550">
                      <w:pPr>
                        <w:rPr>
                          <w:rFonts w:ascii="Trebuchet MS" w:hAnsi="Trebuchet MS"/>
                          <w:szCs w:val="22"/>
                        </w:rPr>
                      </w:pPr>
                      <w:r w:rsidRPr="00184550">
                        <w:rPr>
                          <w:rFonts w:ascii="Trebuchet MS" w:hAnsi="Trebuchet MS"/>
                          <w:szCs w:val="22"/>
                        </w:rPr>
                        <w:t>Portfolios may be sent in to the EY team in units or as a complete Portfolio</w:t>
                      </w:r>
                      <w:r w:rsidR="00CA6AB5">
                        <w:rPr>
                          <w:rFonts w:ascii="Trebuchet MS" w:hAnsi="Trebuchet MS"/>
                          <w:szCs w:val="22"/>
                        </w:rPr>
                        <w:t>. The</w:t>
                      </w:r>
                      <w:r w:rsidRPr="00184550">
                        <w:rPr>
                          <w:rFonts w:ascii="Trebuchet MS" w:hAnsi="Trebuchet MS"/>
                          <w:szCs w:val="22"/>
                        </w:rPr>
                        <w:t xml:space="preserve"> Evidence Portfolio List and Portfolio Submission Form must be sent with the Portfolio or once all evidence has been submitted.</w:t>
                      </w:r>
                    </w:p>
                    <w:p w14:paraId="28CF2055" w14:textId="77777777" w:rsidR="00184550" w:rsidRDefault="00184550"/>
                  </w:txbxContent>
                </v:textbox>
                <w10:wrap type="tight"/>
              </v:shape>
            </w:pict>
          </mc:Fallback>
        </mc:AlternateContent>
      </w:r>
      <w:r w:rsidR="009C2899" w:rsidRPr="00CA6AB5">
        <w:rPr>
          <w:rFonts w:ascii="Trebuchet MS" w:hAnsi="Trebuchet MS"/>
          <w:b/>
          <w:sz w:val="32"/>
        </w:rPr>
        <w:t>Panel</w:t>
      </w:r>
      <w:r w:rsidR="00627296" w:rsidRPr="00CA6AB5">
        <w:rPr>
          <w:rFonts w:ascii="Trebuchet MS" w:hAnsi="Trebuchet MS"/>
          <w:b/>
          <w:sz w:val="32"/>
        </w:rPr>
        <w:t xml:space="preserve"> Process</w:t>
      </w:r>
    </w:p>
    <w:p w14:paraId="28CF2013" w14:textId="77777777" w:rsidR="00CA6AB5" w:rsidRDefault="00CA6AB5" w:rsidP="00CA6AB5">
      <w:pPr>
        <w:tabs>
          <w:tab w:val="left" w:pos="1166"/>
        </w:tabs>
        <w:rPr>
          <w:rFonts w:ascii="Trebuchet MS" w:hAnsi="Trebuchet MS"/>
          <w:sz w:val="28"/>
          <w:u w:val="single"/>
        </w:rPr>
      </w:pPr>
    </w:p>
    <w:p w14:paraId="28CF2014" w14:textId="77777777" w:rsidR="00CA6AB5" w:rsidRPr="008F7350" w:rsidRDefault="00CA6AB5" w:rsidP="00CA6AB5">
      <w:pPr>
        <w:tabs>
          <w:tab w:val="left" w:pos="1166"/>
        </w:tabs>
        <w:rPr>
          <w:rFonts w:ascii="Trebuchet MS" w:hAnsi="Trebuchet MS"/>
          <w:b/>
          <w:sz w:val="28"/>
        </w:rPr>
      </w:pPr>
      <w:r w:rsidRPr="008F7350">
        <w:rPr>
          <w:rFonts w:ascii="Trebuchet MS" w:hAnsi="Trebuchet MS"/>
          <w:b/>
          <w:sz w:val="28"/>
        </w:rPr>
        <w:lastRenderedPageBreak/>
        <w:t>Trained Panel Members include:</w:t>
      </w:r>
    </w:p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CA6AB5" w14:paraId="28CF2019" w14:textId="77777777" w:rsidTr="002877D8">
        <w:trPr>
          <w:trHeight w:val="1122"/>
        </w:trPr>
        <w:tc>
          <w:tcPr>
            <w:tcW w:w="2392" w:type="dxa"/>
            <w:shd w:val="clear" w:color="auto" w:fill="149196"/>
            <w:vAlign w:val="center"/>
          </w:tcPr>
          <w:p w14:paraId="28CF2015" w14:textId="77777777" w:rsidR="00CA6AB5" w:rsidRPr="00CA6AB5" w:rsidRDefault="00CA6AB5" w:rsidP="00CA6AB5">
            <w:pPr>
              <w:tabs>
                <w:tab w:val="left" w:pos="1166"/>
              </w:tabs>
              <w:jc w:val="center"/>
              <w:rPr>
                <w:rFonts w:ascii="Trebuchet MS" w:hAnsi="Trebuchet MS"/>
                <w:b/>
                <w:color w:val="FFFFFF" w:themeColor="background1"/>
                <w:sz w:val="28"/>
              </w:rPr>
            </w:pPr>
            <w:r w:rsidRPr="00CA6AB5">
              <w:rPr>
                <w:rFonts w:ascii="Trebuchet MS" w:hAnsi="Trebuchet MS"/>
                <w:b/>
                <w:color w:val="FFFFFF" w:themeColor="background1"/>
                <w:sz w:val="28"/>
              </w:rPr>
              <w:t>Early Years Team</w:t>
            </w:r>
          </w:p>
        </w:tc>
        <w:tc>
          <w:tcPr>
            <w:tcW w:w="2392" w:type="dxa"/>
            <w:shd w:val="clear" w:color="auto" w:fill="149196"/>
            <w:vAlign w:val="center"/>
          </w:tcPr>
          <w:p w14:paraId="28CF2016" w14:textId="77777777" w:rsidR="00CA6AB5" w:rsidRPr="00CA6AB5" w:rsidRDefault="00CA6AB5" w:rsidP="00CA6AB5">
            <w:pPr>
              <w:tabs>
                <w:tab w:val="left" w:pos="1166"/>
              </w:tabs>
              <w:jc w:val="center"/>
              <w:rPr>
                <w:rFonts w:ascii="Trebuchet MS" w:hAnsi="Trebuchet MS"/>
                <w:b/>
                <w:color w:val="FFFFFF" w:themeColor="background1"/>
                <w:sz w:val="28"/>
              </w:rPr>
            </w:pPr>
            <w:r w:rsidRPr="00CA6AB5">
              <w:rPr>
                <w:rFonts w:ascii="Trebuchet MS" w:hAnsi="Trebuchet MS"/>
                <w:b/>
                <w:color w:val="FFFFFF" w:themeColor="background1"/>
                <w:sz w:val="28"/>
              </w:rPr>
              <w:t>Portage</w:t>
            </w:r>
          </w:p>
        </w:tc>
        <w:tc>
          <w:tcPr>
            <w:tcW w:w="2393" w:type="dxa"/>
            <w:shd w:val="clear" w:color="auto" w:fill="149196"/>
            <w:vAlign w:val="center"/>
          </w:tcPr>
          <w:p w14:paraId="28CF2017" w14:textId="77777777" w:rsidR="00CA6AB5" w:rsidRPr="00CA6AB5" w:rsidRDefault="00CA6AB5" w:rsidP="00CA6AB5">
            <w:pPr>
              <w:tabs>
                <w:tab w:val="left" w:pos="1166"/>
              </w:tabs>
              <w:jc w:val="center"/>
              <w:rPr>
                <w:rFonts w:ascii="Trebuchet MS" w:hAnsi="Trebuchet MS"/>
                <w:b/>
                <w:color w:val="FFFFFF" w:themeColor="background1"/>
                <w:sz w:val="28"/>
              </w:rPr>
            </w:pPr>
            <w:r w:rsidRPr="00CA6AB5">
              <w:rPr>
                <w:rFonts w:ascii="Trebuchet MS" w:hAnsi="Trebuchet MS"/>
                <w:b/>
                <w:color w:val="FFFFFF" w:themeColor="background1"/>
                <w:sz w:val="28"/>
              </w:rPr>
              <w:t>EP’S / SEND</w:t>
            </w:r>
          </w:p>
        </w:tc>
        <w:tc>
          <w:tcPr>
            <w:tcW w:w="2393" w:type="dxa"/>
            <w:shd w:val="clear" w:color="auto" w:fill="149196"/>
            <w:vAlign w:val="center"/>
          </w:tcPr>
          <w:p w14:paraId="28CF2018" w14:textId="77777777" w:rsidR="00CA6AB5" w:rsidRPr="00CA6AB5" w:rsidRDefault="00CA6AB5" w:rsidP="00CA6AB5">
            <w:pPr>
              <w:tabs>
                <w:tab w:val="left" w:pos="1166"/>
              </w:tabs>
              <w:jc w:val="center"/>
              <w:rPr>
                <w:rFonts w:ascii="Trebuchet MS" w:hAnsi="Trebuchet MS"/>
                <w:b/>
                <w:color w:val="FFFFFF" w:themeColor="background1"/>
                <w:sz w:val="28"/>
              </w:rPr>
            </w:pPr>
            <w:r w:rsidRPr="00CA6AB5">
              <w:rPr>
                <w:rFonts w:ascii="Trebuchet MS" w:hAnsi="Trebuchet MS"/>
                <w:b/>
                <w:color w:val="FFFFFF" w:themeColor="background1"/>
                <w:sz w:val="28"/>
              </w:rPr>
              <w:t>Other Professionals</w:t>
            </w:r>
          </w:p>
        </w:tc>
      </w:tr>
      <w:tr w:rsidR="00CA6AB5" w14:paraId="28CF201E" w14:textId="77777777" w:rsidTr="002877D8">
        <w:trPr>
          <w:trHeight w:val="1152"/>
        </w:trPr>
        <w:tc>
          <w:tcPr>
            <w:tcW w:w="2392" w:type="dxa"/>
            <w:vAlign w:val="center"/>
          </w:tcPr>
          <w:p w14:paraId="28CF201A" w14:textId="21056B87" w:rsidR="00CA6AB5" w:rsidRPr="00CA6AB5" w:rsidRDefault="000B147A" w:rsidP="002877D8">
            <w:pPr>
              <w:tabs>
                <w:tab w:val="left" w:pos="1166"/>
              </w:tabs>
              <w:rPr>
                <w:rFonts w:ascii="Trebuchet MS" w:hAnsi="Trebuchet MS"/>
                <w:sz w:val="28"/>
              </w:rPr>
            </w:pPr>
            <w:r w:rsidRPr="00C939A9">
              <w:rPr>
                <w:rFonts w:ascii="Trebuchet MS" w:hAnsi="Trebuchet MS"/>
                <w:sz w:val="28"/>
              </w:rPr>
              <w:t>Rebecca Gibson</w:t>
            </w:r>
          </w:p>
        </w:tc>
        <w:tc>
          <w:tcPr>
            <w:tcW w:w="2392" w:type="dxa"/>
            <w:vAlign w:val="center"/>
          </w:tcPr>
          <w:p w14:paraId="28CF201B" w14:textId="77777777" w:rsidR="00CA6AB5" w:rsidRPr="00CA6AB5" w:rsidRDefault="00CA6AB5" w:rsidP="002877D8">
            <w:pPr>
              <w:tabs>
                <w:tab w:val="left" w:pos="1166"/>
              </w:tabs>
              <w:rPr>
                <w:rFonts w:ascii="Trebuchet MS" w:hAnsi="Trebuchet MS"/>
                <w:sz w:val="28"/>
              </w:rPr>
            </w:pPr>
            <w:r w:rsidRPr="00CA6AB5">
              <w:rPr>
                <w:rFonts w:ascii="Trebuchet MS" w:hAnsi="Trebuchet MS"/>
                <w:sz w:val="28"/>
              </w:rPr>
              <w:t>Tanya Lacey-Froude</w:t>
            </w:r>
          </w:p>
        </w:tc>
        <w:tc>
          <w:tcPr>
            <w:tcW w:w="2393" w:type="dxa"/>
            <w:vAlign w:val="center"/>
          </w:tcPr>
          <w:p w14:paraId="28CF201C" w14:textId="77777777" w:rsidR="00CA6AB5" w:rsidRPr="00CA6AB5" w:rsidRDefault="00CA6AB5" w:rsidP="002877D8">
            <w:pPr>
              <w:tabs>
                <w:tab w:val="left" w:pos="1166"/>
              </w:tabs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Vikki Lawrence</w:t>
            </w:r>
          </w:p>
        </w:tc>
        <w:tc>
          <w:tcPr>
            <w:tcW w:w="2393" w:type="dxa"/>
            <w:vAlign w:val="center"/>
          </w:tcPr>
          <w:p w14:paraId="28CF201D" w14:textId="77777777" w:rsidR="00CA6AB5" w:rsidRPr="00CA6AB5" w:rsidRDefault="00CA6AB5" w:rsidP="002877D8">
            <w:pPr>
              <w:tabs>
                <w:tab w:val="left" w:pos="1166"/>
              </w:tabs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Ita McGullion</w:t>
            </w:r>
          </w:p>
        </w:tc>
      </w:tr>
      <w:tr w:rsidR="00CA6AB5" w14:paraId="28CF2023" w14:textId="77777777" w:rsidTr="002877D8">
        <w:trPr>
          <w:trHeight w:val="547"/>
        </w:trPr>
        <w:tc>
          <w:tcPr>
            <w:tcW w:w="2392" w:type="dxa"/>
            <w:vAlign w:val="center"/>
          </w:tcPr>
          <w:p w14:paraId="28CF201F" w14:textId="77777777" w:rsidR="00CA6AB5" w:rsidRPr="00CA6AB5" w:rsidRDefault="00CA6AB5" w:rsidP="002877D8">
            <w:pPr>
              <w:tabs>
                <w:tab w:val="left" w:pos="1166"/>
              </w:tabs>
              <w:rPr>
                <w:rFonts w:ascii="Trebuchet MS" w:hAnsi="Trebuchet MS"/>
                <w:sz w:val="28"/>
              </w:rPr>
            </w:pPr>
            <w:r w:rsidRPr="00CA6AB5">
              <w:rPr>
                <w:rFonts w:ascii="Trebuchet MS" w:hAnsi="Trebuchet MS"/>
                <w:sz w:val="28"/>
              </w:rPr>
              <w:t>Deborah Wood</w:t>
            </w:r>
          </w:p>
        </w:tc>
        <w:tc>
          <w:tcPr>
            <w:tcW w:w="2392" w:type="dxa"/>
            <w:vAlign w:val="center"/>
          </w:tcPr>
          <w:p w14:paraId="28CF2020" w14:textId="048DB715" w:rsidR="00CA6AB5" w:rsidRPr="00CA6AB5" w:rsidRDefault="00CA6AB5" w:rsidP="002877D8">
            <w:pPr>
              <w:tabs>
                <w:tab w:val="left" w:pos="1166"/>
              </w:tabs>
              <w:rPr>
                <w:rFonts w:ascii="Trebuchet MS" w:hAnsi="Trebuchet MS"/>
                <w:sz w:val="28"/>
              </w:rPr>
            </w:pPr>
          </w:p>
        </w:tc>
        <w:tc>
          <w:tcPr>
            <w:tcW w:w="2393" w:type="dxa"/>
            <w:vAlign w:val="center"/>
          </w:tcPr>
          <w:p w14:paraId="28CF2021" w14:textId="610C259F" w:rsidR="00CA6AB5" w:rsidRPr="00CA6AB5" w:rsidRDefault="000B147A" w:rsidP="002877D8">
            <w:pPr>
              <w:tabs>
                <w:tab w:val="left" w:pos="1166"/>
              </w:tabs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Jenna Redmond</w:t>
            </w:r>
          </w:p>
        </w:tc>
        <w:tc>
          <w:tcPr>
            <w:tcW w:w="2393" w:type="dxa"/>
            <w:vAlign w:val="center"/>
          </w:tcPr>
          <w:p w14:paraId="28CF2022" w14:textId="77777777" w:rsidR="00CA6AB5" w:rsidRPr="00CA6AB5" w:rsidRDefault="00CA6AB5" w:rsidP="002877D8">
            <w:pPr>
              <w:tabs>
                <w:tab w:val="left" w:pos="1166"/>
              </w:tabs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Lorraine West</w:t>
            </w:r>
          </w:p>
        </w:tc>
      </w:tr>
      <w:tr w:rsidR="00CA6AB5" w14:paraId="28CF2028" w14:textId="77777777" w:rsidTr="002877D8">
        <w:trPr>
          <w:trHeight w:val="577"/>
        </w:trPr>
        <w:tc>
          <w:tcPr>
            <w:tcW w:w="2392" w:type="dxa"/>
            <w:vAlign w:val="center"/>
          </w:tcPr>
          <w:p w14:paraId="28CF2024" w14:textId="77777777" w:rsidR="00CA6AB5" w:rsidRPr="00CA6AB5" w:rsidRDefault="00CA6AB5" w:rsidP="002877D8">
            <w:pPr>
              <w:tabs>
                <w:tab w:val="left" w:pos="1166"/>
              </w:tabs>
              <w:rPr>
                <w:rFonts w:ascii="Trebuchet MS" w:hAnsi="Trebuchet MS"/>
                <w:sz w:val="28"/>
              </w:rPr>
            </w:pPr>
            <w:r w:rsidRPr="00CA6AB5">
              <w:rPr>
                <w:rFonts w:ascii="Trebuchet MS" w:hAnsi="Trebuchet MS"/>
                <w:sz w:val="28"/>
              </w:rPr>
              <w:t>Jayne Clark</w:t>
            </w:r>
          </w:p>
        </w:tc>
        <w:tc>
          <w:tcPr>
            <w:tcW w:w="2392" w:type="dxa"/>
            <w:vAlign w:val="center"/>
          </w:tcPr>
          <w:p w14:paraId="28CF2025" w14:textId="77777777" w:rsidR="00CA6AB5" w:rsidRPr="00CA6AB5" w:rsidRDefault="00CA6AB5" w:rsidP="002877D8">
            <w:pPr>
              <w:tabs>
                <w:tab w:val="left" w:pos="1166"/>
              </w:tabs>
              <w:rPr>
                <w:rFonts w:ascii="Trebuchet MS" w:hAnsi="Trebuchet MS"/>
                <w:sz w:val="28"/>
              </w:rPr>
            </w:pPr>
          </w:p>
        </w:tc>
        <w:tc>
          <w:tcPr>
            <w:tcW w:w="2393" w:type="dxa"/>
            <w:vAlign w:val="center"/>
          </w:tcPr>
          <w:p w14:paraId="28CF2026" w14:textId="0F0D199B" w:rsidR="00CA6AB5" w:rsidRPr="00CA6AB5" w:rsidRDefault="000B147A" w:rsidP="002877D8">
            <w:pPr>
              <w:tabs>
                <w:tab w:val="left" w:pos="1166"/>
              </w:tabs>
              <w:rPr>
                <w:rFonts w:ascii="Trebuchet MS" w:hAnsi="Trebuchet MS"/>
                <w:sz w:val="28"/>
              </w:rPr>
            </w:pPr>
            <w:r w:rsidRPr="00CA6AB5">
              <w:rPr>
                <w:rFonts w:ascii="Trebuchet MS" w:hAnsi="Trebuchet MS"/>
                <w:sz w:val="28"/>
              </w:rPr>
              <w:t>Aimee Trimmer</w:t>
            </w:r>
          </w:p>
        </w:tc>
        <w:tc>
          <w:tcPr>
            <w:tcW w:w="2393" w:type="dxa"/>
            <w:vAlign w:val="center"/>
          </w:tcPr>
          <w:p w14:paraId="28CF2027" w14:textId="77777777" w:rsidR="00CA6AB5" w:rsidRPr="00CA6AB5" w:rsidRDefault="00CA6AB5" w:rsidP="002877D8">
            <w:pPr>
              <w:tabs>
                <w:tab w:val="left" w:pos="1166"/>
              </w:tabs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Maryam Makki</w:t>
            </w:r>
          </w:p>
        </w:tc>
      </w:tr>
      <w:tr w:rsidR="00CA6AB5" w14:paraId="28CF202D" w14:textId="77777777" w:rsidTr="002877D8">
        <w:trPr>
          <w:trHeight w:val="577"/>
        </w:trPr>
        <w:tc>
          <w:tcPr>
            <w:tcW w:w="2392" w:type="dxa"/>
            <w:vAlign w:val="center"/>
          </w:tcPr>
          <w:p w14:paraId="28CF2029" w14:textId="77777777" w:rsidR="00CA6AB5" w:rsidRPr="00CA6AB5" w:rsidRDefault="00CA6AB5" w:rsidP="002877D8">
            <w:pPr>
              <w:tabs>
                <w:tab w:val="left" w:pos="1166"/>
              </w:tabs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Lorna McGifford</w:t>
            </w:r>
          </w:p>
        </w:tc>
        <w:tc>
          <w:tcPr>
            <w:tcW w:w="2392" w:type="dxa"/>
            <w:vAlign w:val="center"/>
          </w:tcPr>
          <w:p w14:paraId="28CF202A" w14:textId="77777777" w:rsidR="00CA6AB5" w:rsidRPr="00CA6AB5" w:rsidRDefault="00CA6AB5" w:rsidP="002877D8">
            <w:pPr>
              <w:tabs>
                <w:tab w:val="left" w:pos="1166"/>
              </w:tabs>
              <w:rPr>
                <w:rFonts w:ascii="Trebuchet MS" w:hAnsi="Trebuchet MS"/>
                <w:sz w:val="28"/>
              </w:rPr>
            </w:pPr>
          </w:p>
        </w:tc>
        <w:tc>
          <w:tcPr>
            <w:tcW w:w="2393" w:type="dxa"/>
            <w:vAlign w:val="center"/>
          </w:tcPr>
          <w:p w14:paraId="28CF202B" w14:textId="56768200" w:rsidR="00CA6AB5" w:rsidRPr="00CA6AB5" w:rsidRDefault="000B147A" w:rsidP="002877D8">
            <w:pPr>
              <w:tabs>
                <w:tab w:val="left" w:pos="1166"/>
              </w:tabs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Samantha Smith</w:t>
            </w:r>
          </w:p>
        </w:tc>
        <w:tc>
          <w:tcPr>
            <w:tcW w:w="2393" w:type="dxa"/>
            <w:vAlign w:val="center"/>
          </w:tcPr>
          <w:p w14:paraId="28CF202C" w14:textId="77777777" w:rsidR="00CA6AB5" w:rsidRPr="00CA6AB5" w:rsidRDefault="00CA6AB5" w:rsidP="002877D8">
            <w:pPr>
              <w:tabs>
                <w:tab w:val="left" w:pos="1166"/>
              </w:tabs>
              <w:rPr>
                <w:rFonts w:ascii="Trebuchet MS" w:hAnsi="Trebuchet MS"/>
                <w:sz w:val="28"/>
              </w:rPr>
            </w:pPr>
            <w:bookmarkStart w:id="0" w:name="_GoBack"/>
            <w:bookmarkEnd w:id="0"/>
          </w:p>
        </w:tc>
      </w:tr>
      <w:tr w:rsidR="000B147A" w14:paraId="020FD372" w14:textId="77777777" w:rsidTr="002877D8">
        <w:trPr>
          <w:trHeight w:val="577"/>
        </w:trPr>
        <w:tc>
          <w:tcPr>
            <w:tcW w:w="2392" w:type="dxa"/>
            <w:vAlign w:val="center"/>
          </w:tcPr>
          <w:p w14:paraId="171488D1" w14:textId="77777777" w:rsidR="000B147A" w:rsidRDefault="000B147A" w:rsidP="002877D8">
            <w:pPr>
              <w:tabs>
                <w:tab w:val="left" w:pos="1166"/>
              </w:tabs>
              <w:rPr>
                <w:rFonts w:ascii="Trebuchet MS" w:hAnsi="Trebuchet MS"/>
                <w:sz w:val="28"/>
              </w:rPr>
            </w:pPr>
          </w:p>
        </w:tc>
        <w:tc>
          <w:tcPr>
            <w:tcW w:w="2392" w:type="dxa"/>
            <w:vAlign w:val="center"/>
          </w:tcPr>
          <w:p w14:paraId="09D183E2" w14:textId="77777777" w:rsidR="000B147A" w:rsidRPr="00CA6AB5" w:rsidRDefault="000B147A" w:rsidP="002877D8">
            <w:pPr>
              <w:tabs>
                <w:tab w:val="left" w:pos="1166"/>
              </w:tabs>
              <w:rPr>
                <w:rFonts w:ascii="Trebuchet MS" w:hAnsi="Trebuchet MS"/>
                <w:sz w:val="28"/>
              </w:rPr>
            </w:pPr>
          </w:p>
        </w:tc>
        <w:tc>
          <w:tcPr>
            <w:tcW w:w="2393" w:type="dxa"/>
            <w:vAlign w:val="center"/>
          </w:tcPr>
          <w:p w14:paraId="45BD334B" w14:textId="72B906F0" w:rsidR="000B147A" w:rsidRPr="00CA6AB5" w:rsidRDefault="000B147A" w:rsidP="002877D8">
            <w:pPr>
              <w:tabs>
                <w:tab w:val="left" w:pos="1166"/>
              </w:tabs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Angela Smith</w:t>
            </w:r>
          </w:p>
        </w:tc>
        <w:tc>
          <w:tcPr>
            <w:tcW w:w="2393" w:type="dxa"/>
            <w:vAlign w:val="center"/>
          </w:tcPr>
          <w:p w14:paraId="066594F3" w14:textId="77777777" w:rsidR="000B147A" w:rsidRPr="00CA6AB5" w:rsidRDefault="000B147A" w:rsidP="002877D8">
            <w:pPr>
              <w:tabs>
                <w:tab w:val="left" w:pos="1166"/>
              </w:tabs>
              <w:rPr>
                <w:rFonts w:ascii="Trebuchet MS" w:hAnsi="Trebuchet MS"/>
                <w:sz w:val="28"/>
              </w:rPr>
            </w:pPr>
          </w:p>
        </w:tc>
      </w:tr>
    </w:tbl>
    <w:p w14:paraId="28CF202E" w14:textId="77777777" w:rsidR="00CA6AB5" w:rsidRPr="00CA6AB5" w:rsidRDefault="00CA6AB5" w:rsidP="00CA6AB5">
      <w:pPr>
        <w:tabs>
          <w:tab w:val="left" w:pos="1166"/>
        </w:tabs>
        <w:rPr>
          <w:rFonts w:ascii="Trebuchet MS" w:hAnsi="Trebuchet MS"/>
          <w:sz w:val="28"/>
          <w:u w:val="single"/>
        </w:rPr>
      </w:pPr>
    </w:p>
    <w:sectPr w:rsidR="00CA6AB5" w:rsidRPr="00CA6AB5" w:rsidSect="00094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F2035" w14:textId="77777777" w:rsidR="00BA2526" w:rsidRDefault="00BA2526" w:rsidP="00615BAF">
      <w:pPr>
        <w:spacing w:after="0" w:line="240" w:lineRule="auto"/>
      </w:pPr>
      <w:r>
        <w:separator/>
      </w:r>
    </w:p>
  </w:endnote>
  <w:endnote w:type="continuationSeparator" w:id="0">
    <w:p w14:paraId="28CF2036" w14:textId="77777777" w:rsidR="00BA2526" w:rsidRDefault="00BA2526" w:rsidP="0061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203C" w14:textId="77777777" w:rsidR="00615BAF" w:rsidRDefault="00615BAF">
    <w:pPr>
      <w:pStyle w:val="Footer"/>
    </w:pPr>
  </w:p>
  <w:p w14:paraId="28CF203D" w14:textId="77777777" w:rsidR="00615BAF" w:rsidRDefault="000B147A">
    <w:pPr>
      <w:pStyle w:val="Footer"/>
    </w:pPr>
    <w:fldSimple w:instr=" DOCPROPERTY ClassificationMarking \* MERGEFORMAT ">
      <w:r w:rsidR="000C08B3">
        <w:t>Classification: UNCLASSIFIED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203E" w14:textId="77777777" w:rsidR="00615BAF" w:rsidRDefault="00615BAF">
    <w:pPr>
      <w:pStyle w:val="Footer"/>
    </w:pPr>
  </w:p>
  <w:p w14:paraId="28CF203F" w14:textId="77777777" w:rsidR="00615BAF" w:rsidRDefault="000B147A">
    <w:pPr>
      <w:pStyle w:val="Footer"/>
    </w:pPr>
    <w:fldSimple w:instr=" DOCPROPERTY ClassificationMarking \* MERGEFORMAT ">
      <w:r w:rsidR="000C08B3">
        <w:t>Classification: UNCLASSIFIED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2042" w14:textId="77777777" w:rsidR="00615BAF" w:rsidRDefault="00615BAF">
    <w:pPr>
      <w:pStyle w:val="Footer"/>
    </w:pPr>
  </w:p>
  <w:p w14:paraId="28CF2043" w14:textId="77777777" w:rsidR="00615BAF" w:rsidRDefault="000B147A">
    <w:pPr>
      <w:pStyle w:val="Footer"/>
    </w:pPr>
    <w:fldSimple w:instr=" DOCPROPERTY ClassificationMarking \* MERGEFORMAT ">
      <w:r w:rsidR="000C08B3">
        <w:t>Classification: UNCLASSIFIED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F2033" w14:textId="77777777" w:rsidR="00BA2526" w:rsidRDefault="00BA2526" w:rsidP="00615BAF">
      <w:pPr>
        <w:spacing w:after="0" w:line="240" w:lineRule="auto"/>
      </w:pPr>
      <w:r>
        <w:separator/>
      </w:r>
    </w:p>
  </w:footnote>
  <w:footnote w:type="continuationSeparator" w:id="0">
    <w:p w14:paraId="28CF2034" w14:textId="77777777" w:rsidR="00BA2526" w:rsidRDefault="00BA2526" w:rsidP="00615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2037" w14:textId="77777777" w:rsidR="00615BAF" w:rsidRDefault="000B147A">
    <w:pPr>
      <w:pStyle w:val="Header"/>
    </w:pPr>
    <w:fldSimple w:instr=" DOCPROPERTY ClassificationMarking \* MERGEFORMAT ">
      <w:r w:rsidR="000C08B3">
        <w:t>Classification: UNCLASSIFIED</w:t>
      </w:r>
    </w:fldSimple>
  </w:p>
  <w:p w14:paraId="28CF2038" w14:textId="77777777" w:rsidR="00615BAF" w:rsidRDefault="00615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2039" w14:textId="77777777" w:rsidR="00BD5435" w:rsidRPr="00BD5435" w:rsidRDefault="000945D8" w:rsidP="00BD5435">
    <w:pPr>
      <w:spacing w:after="0"/>
      <w:rPr>
        <w:b/>
        <w:color w:val="149196"/>
        <w:sz w:val="32"/>
      </w:rPr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28CF2044" wp14:editId="28CF2045">
          <wp:simplePos x="0" y="0"/>
          <wp:positionH relativeFrom="column">
            <wp:posOffset>4995545</wp:posOffset>
          </wp:positionH>
          <wp:positionV relativeFrom="paragraph">
            <wp:posOffset>-736600</wp:posOffset>
          </wp:positionV>
          <wp:extent cx="1315720" cy="1257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5D8">
      <w:rPr>
        <w:rFonts w:asciiTheme="minorHAnsi" w:hAnsiTheme="minorHAnsi" w:cstheme="minorBidi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F2046" wp14:editId="28CF2047">
              <wp:simplePos x="0" y="0"/>
              <wp:positionH relativeFrom="column">
                <wp:posOffset>-520700</wp:posOffset>
              </wp:positionH>
              <wp:positionV relativeFrom="paragraph">
                <wp:posOffset>-655683</wp:posOffset>
              </wp:positionV>
              <wp:extent cx="3705225" cy="99060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F2056" w14:textId="77777777" w:rsidR="000945D8" w:rsidRPr="005A56C3" w:rsidRDefault="000945D8" w:rsidP="000945D8">
                          <w:pPr>
                            <w:spacing w:after="0"/>
                            <w:rPr>
                              <w:b/>
                              <w:color w:val="149196"/>
                              <w:sz w:val="32"/>
                            </w:rPr>
                          </w:pPr>
                          <w:r w:rsidRPr="005A56C3">
                            <w:rPr>
                              <w:b/>
                              <w:color w:val="149196"/>
                              <w:sz w:val="32"/>
                            </w:rPr>
                            <w:t xml:space="preserve">Brighter Beginnings </w:t>
                          </w:r>
                        </w:p>
                        <w:p w14:paraId="28CF2057" w14:textId="77777777" w:rsidR="000945D8" w:rsidRPr="005A56C3" w:rsidRDefault="000945D8" w:rsidP="000945D8">
                          <w:pPr>
                            <w:spacing w:after="0"/>
                            <w:rPr>
                              <w:b/>
                              <w:color w:val="149196"/>
                              <w:sz w:val="32"/>
                            </w:rPr>
                          </w:pPr>
                          <w:r w:rsidRPr="005A56C3">
                            <w:rPr>
                              <w:b/>
                              <w:color w:val="149196"/>
                              <w:sz w:val="32"/>
                            </w:rPr>
                            <w:t>Early Years Inclusion Award</w:t>
                          </w:r>
                        </w:p>
                        <w:p w14:paraId="28CF2058" w14:textId="77777777" w:rsidR="000945D8" w:rsidRPr="00FC79D5" w:rsidRDefault="000945D8" w:rsidP="000945D8">
                          <w:pPr>
                            <w:rPr>
                              <w:b/>
                              <w:color w:val="149196"/>
                              <w:sz w:val="20"/>
                            </w:rPr>
                          </w:pPr>
                          <w:r w:rsidRPr="00FC79D5">
                            <w:rPr>
                              <w:b/>
                              <w:color w:val="149196"/>
                              <w:sz w:val="20"/>
                            </w:rPr>
                            <w:t>brighter.beginnings@brighterfuturesforchildren.org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CF20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41pt;margin-top:-51.65pt;width:291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x3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" stroked="f">
              <v:textbox>
                <w:txbxContent>
                  <w:p w14:paraId="28CF2056" w14:textId="77777777" w:rsidR="000945D8" w:rsidRPr="005A56C3" w:rsidRDefault="000945D8" w:rsidP="000945D8">
                    <w:pPr>
                      <w:spacing w:after="0"/>
                      <w:rPr>
                        <w:b/>
                        <w:color w:val="149196"/>
                        <w:sz w:val="32"/>
                      </w:rPr>
                    </w:pPr>
                    <w:r w:rsidRPr="005A56C3">
                      <w:rPr>
                        <w:b/>
                        <w:color w:val="149196"/>
                        <w:sz w:val="32"/>
                      </w:rPr>
                      <w:t xml:space="preserve">Brighter Beginnings </w:t>
                    </w:r>
                  </w:p>
                  <w:p w14:paraId="28CF2057" w14:textId="77777777" w:rsidR="000945D8" w:rsidRPr="005A56C3" w:rsidRDefault="000945D8" w:rsidP="000945D8">
                    <w:pPr>
                      <w:spacing w:after="0"/>
                      <w:rPr>
                        <w:b/>
                        <w:color w:val="149196"/>
                        <w:sz w:val="32"/>
                      </w:rPr>
                    </w:pPr>
                    <w:r w:rsidRPr="005A56C3">
                      <w:rPr>
                        <w:b/>
                        <w:color w:val="149196"/>
                        <w:sz w:val="32"/>
                      </w:rPr>
                      <w:t>Early Years Inclusion Award</w:t>
                    </w:r>
                  </w:p>
                  <w:p w14:paraId="28CF2058" w14:textId="77777777" w:rsidR="000945D8" w:rsidRPr="00FC79D5" w:rsidRDefault="000945D8" w:rsidP="000945D8">
                    <w:pPr>
                      <w:rPr>
                        <w:b/>
                        <w:color w:val="149196"/>
                        <w:sz w:val="20"/>
                      </w:rPr>
                    </w:pPr>
                    <w:r w:rsidRPr="00FC79D5">
                      <w:rPr>
                        <w:b/>
                        <w:color w:val="149196"/>
                        <w:sz w:val="20"/>
                      </w:rPr>
                      <w:t>brighter.beginnings@brighterfuturesforchildren.org</w:t>
                    </w:r>
                  </w:p>
                </w:txbxContent>
              </v:textbox>
            </v:shape>
          </w:pict>
        </mc:Fallback>
      </mc:AlternateContent>
    </w:r>
    <w:r w:rsidR="00BD5435">
      <w:rPr>
        <w:b/>
        <w:noProof/>
        <w:color w:val="149196"/>
        <w:sz w:val="32"/>
        <w:lang w:eastAsia="en-GB"/>
      </w:rPr>
      <w:t xml:space="preserve"> </w:t>
    </w:r>
    <w:r w:rsidR="00BD5435">
      <w:rPr>
        <w:b/>
        <w:noProof/>
        <w:color w:val="149196"/>
        <w:sz w:val="32"/>
        <w:lang w:eastAsia="en-GB"/>
      </w:rPr>
      <w:ptab w:relativeTo="margin" w:alignment="right" w:leader="none"/>
    </w:r>
  </w:p>
  <w:p w14:paraId="28CF203A" w14:textId="77777777" w:rsidR="00BD5435" w:rsidRDefault="00BD5435">
    <w:pPr>
      <w:pStyle w:val="Header"/>
    </w:pPr>
  </w:p>
  <w:p w14:paraId="28CF203B" w14:textId="77777777" w:rsidR="00615BAF" w:rsidRDefault="00615B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2040" w14:textId="77777777" w:rsidR="00615BAF" w:rsidRDefault="000B147A">
    <w:pPr>
      <w:pStyle w:val="Header"/>
    </w:pPr>
    <w:fldSimple w:instr=" DOCPROPERTY ClassificationMarking \* MERGEFORMAT ">
      <w:r w:rsidR="000C08B3">
        <w:t>Classification: UNCLASSIFIED</w:t>
      </w:r>
    </w:fldSimple>
  </w:p>
  <w:p w14:paraId="28CF2041" w14:textId="77777777" w:rsidR="00615BAF" w:rsidRDefault="00615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09B"/>
    <w:rsid w:val="0008452F"/>
    <w:rsid w:val="000945D8"/>
    <w:rsid w:val="000B147A"/>
    <w:rsid w:val="000B7445"/>
    <w:rsid w:val="000C08B3"/>
    <w:rsid w:val="00184550"/>
    <w:rsid w:val="0023009B"/>
    <w:rsid w:val="00233463"/>
    <w:rsid w:val="00235C66"/>
    <w:rsid w:val="002877D8"/>
    <w:rsid w:val="003830B3"/>
    <w:rsid w:val="003F351A"/>
    <w:rsid w:val="004A0286"/>
    <w:rsid w:val="00500FE0"/>
    <w:rsid w:val="00595B1D"/>
    <w:rsid w:val="005B5F42"/>
    <w:rsid w:val="00615BAF"/>
    <w:rsid w:val="00627296"/>
    <w:rsid w:val="006467CF"/>
    <w:rsid w:val="00657D33"/>
    <w:rsid w:val="007875E8"/>
    <w:rsid w:val="0084786E"/>
    <w:rsid w:val="008F7350"/>
    <w:rsid w:val="00905839"/>
    <w:rsid w:val="009250CF"/>
    <w:rsid w:val="009B6062"/>
    <w:rsid w:val="009C2899"/>
    <w:rsid w:val="00A56230"/>
    <w:rsid w:val="00A71084"/>
    <w:rsid w:val="00A95D50"/>
    <w:rsid w:val="00B66D63"/>
    <w:rsid w:val="00BA2526"/>
    <w:rsid w:val="00BD5435"/>
    <w:rsid w:val="00C34471"/>
    <w:rsid w:val="00C77C6B"/>
    <w:rsid w:val="00C939A9"/>
    <w:rsid w:val="00CA6AB5"/>
    <w:rsid w:val="00DE707D"/>
    <w:rsid w:val="00E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CF2011"/>
  <w15:docId w15:val="{38A1E0BF-D2E9-4423-B78E-1C8D3A9A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43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BA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5BAF"/>
  </w:style>
  <w:style w:type="paragraph" w:styleId="Footer">
    <w:name w:val="footer"/>
    <w:basedOn w:val="Normal"/>
    <w:link w:val="FooterChar"/>
    <w:uiPriority w:val="99"/>
    <w:unhideWhenUsed/>
    <w:rsid w:val="00615BA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5BAF"/>
  </w:style>
  <w:style w:type="paragraph" w:styleId="BalloonText">
    <w:name w:val="Balloon Text"/>
    <w:basedOn w:val="Normal"/>
    <w:link w:val="BalloonTextChar"/>
    <w:uiPriority w:val="99"/>
    <w:semiHidden/>
    <w:unhideWhenUsed/>
    <w:rsid w:val="00BD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435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5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83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839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1359C85D140499C09BE819F122C93" ma:contentTypeVersion="16" ma:contentTypeDescription="Create a new document." ma:contentTypeScope="" ma:versionID="29208e80ff2322f2319899fbb5ec0004">
  <xsd:schema xmlns:xsd="http://www.w3.org/2001/XMLSchema" xmlns:xs="http://www.w3.org/2001/XMLSchema" xmlns:p="http://schemas.microsoft.com/office/2006/metadata/properties" xmlns:ns2="fb12c54a-bf8a-41ea-b72b-e424f0ef188d" xmlns:ns3="fc977a06-92da-4dba-ac47-6a6145922dc4" targetNamespace="http://schemas.microsoft.com/office/2006/metadata/properties" ma:root="true" ma:fieldsID="1ea57974bb75c84600783cdbe9cd69aa" ns2:_="" ns3:_="">
    <xsd:import namespace="fb12c54a-bf8a-41ea-b72b-e424f0ef188d"/>
    <xsd:import namespace="fc977a06-92da-4dba-ac47-6a6145922dc4"/>
    <xsd:element name="properties">
      <xsd:complexType>
        <xsd:sequence>
          <xsd:element name="documentManagement">
            <xsd:complexType>
              <xsd:all>
                <xsd:element ref="ns2:i2fad5b4592e49cb948e2fd0264cf68f" minOccurs="0"/>
                <xsd:element ref="ns3:TaxCatchAll" minOccurs="0"/>
                <xsd:element ref="ns2:e04f32acc3434c22b5f68733e507a353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c54a-bf8a-41ea-b72b-e424f0ef188d" elementFormDefault="qualified">
    <xsd:import namespace="http://schemas.microsoft.com/office/2006/documentManagement/types"/>
    <xsd:import namespace="http://schemas.microsoft.com/office/infopath/2007/PartnerControls"/>
    <xsd:element name="i2fad5b4592e49cb948e2fd0264cf68f" ma:index="9" nillable="true" ma:taxonomy="true" ma:internalName="i2fad5b4592e49cb948e2fd0264cf68f" ma:taxonomyFieldName="OrgTeam" ma:displayName="Organisation Team" ma:default="1;#Early Help and Prevention - Under 5s Service - Early Years|15ca4f4e-b7d2-4e87-8a22-4a57a62319d8" ma:fieldId="{22fad5b4-592e-49cb-948e-2fd0264cf68f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4f32acc3434c22b5f68733e507a353" ma:index="12" nillable="true" ma:taxonomy="true" ma:internalName="e04f32acc3434c22b5f68733e507a353" ma:taxonomyFieldName="SecClass" ma:displayName="Classification" ma:default="2;#OFFICIAL-SENSITIVE|f543468c-2ac9-4632-b1ad-d0cc89fccbd7" ma:fieldId="{e04f32ac-c343-4c22-b5f6-8733e507a353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77a06-92da-4dba-ac47-6a6145922dc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960bd5d-4aff-446f-a8d3-b49c43d4efd4}" ma:internalName="TaxCatchAll" ma:showField="CatchAllData" ma:web="fc977a06-92da-4dba-ac47-6a614592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77a06-92da-4dba-ac47-6a6145922dc4">
      <Value>2</Value>
      <Value>1</Value>
    </TaxCatchAll>
    <e04f32acc3434c22b5f68733e507a353 xmlns="fb12c54a-bf8a-41ea-b72b-e424f0ef1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f543468c-2ac9-4632-b1ad-d0cc89fccbd7</TermId>
        </TermInfo>
      </Terms>
    </e04f32acc3434c22b5f68733e507a353>
    <i2fad5b4592e49cb948e2fd0264cf68f xmlns="fb12c54a-bf8a-41ea-b72b-e424f0ef1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Help and Prevention - Under 5s Service - Early Years</TermName>
          <TermId xmlns="http://schemas.microsoft.com/office/infopath/2007/PartnerControls">15ca4f4e-b7d2-4e87-8a22-4a57a62319d8</TermId>
        </TermInfo>
      </Terms>
    </i2fad5b4592e49cb948e2fd0264cf68f>
    <lcf76f155ced4ddcb4097134ff3c332f xmlns="fb12c54a-bf8a-41ea-b72b-e424f0ef18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6D96CB-CB10-43BF-BFEB-10086EC5E3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079E8F-C5C5-4CA2-AA6E-61FC1E4F181A}"/>
</file>

<file path=customXml/itemProps3.xml><?xml version="1.0" encoding="utf-8"?>
<ds:datastoreItem xmlns:ds="http://schemas.openxmlformats.org/officeDocument/2006/customXml" ds:itemID="{607BE1D7-3E2F-40FE-99DE-F1A07F0A82D8}"/>
</file>

<file path=customXml/itemProps4.xml><?xml version="1.0" encoding="utf-8"?>
<ds:datastoreItem xmlns:ds="http://schemas.openxmlformats.org/officeDocument/2006/customXml" ds:itemID="{5121CA9A-D32E-447B-89C3-0D9EDC058A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Deborah</dc:creator>
  <cp:lastModifiedBy>Trimmer, Aimee</cp:lastModifiedBy>
  <cp:revision>10</cp:revision>
  <dcterms:created xsi:type="dcterms:W3CDTF">2019-08-01T18:42:00Z</dcterms:created>
  <dcterms:modified xsi:type="dcterms:W3CDTF">2021-11-05T21:17:00Z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Unclassified</vt:lpwstr>
  </property>
  <property fmtid="{D5CDD505-2E9C-101B-9397-08002B2CF9AE}" pid="3" name="ClassificationMarking">
    <vt:lpwstr>Classification: UNCLASSIFIED</vt:lpwstr>
  </property>
  <property fmtid="{D5CDD505-2E9C-101B-9397-08002B2CF9AE}" pid="4" name="ClassificationMadeBy">
    <vt:lpwstr>RBC\wooddeb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2019-04-12T10:58:19Z</vt:filetime>
  </property>
  <property fmtid="{D5CDD505-2E9C-101B-9397-08002B2CF9AE}" pid="7" name="ContentTypeId">
    <vt:lpwstr>0x0101007A71359C85D140499C09BE819F122C93</vt:lpwstr>
  </property>
  <property fmtid="{D5CDD505-2E9C-101B-9397-08002B2CF9AE}" pid="8" name="Order">
    <vt:r8>9506000</vt:r8>
  </property>
  <property fmtid="{D5CDD505-2E9C-101B-9397-08002B2CF9AE}" pid="9" name="OrgTeam">
    <vt:lpwstr>1;#Early Help and Prevention - Under 5s Service - Early Years|15ca4f4e-b7d2-4e87-8a22-4a57a62319d8</vt:lpwstr>
  </property>
  <property fmtid="{D5CDD505-2E9C-101B-9397-08002B2CF9AE}" pid="10" name="SecClass">
    <vt:lpwstr>2;#OFFICIAL-SENSITIVE|f543468c-2ac9-4632-b1ad-d0cc89fccbd7</vt:lpwstr>
  </property>
  <property fmtid="{D5CDD505-2E9C-101B-9397-08002B2CF9AE}" pid="11" name="MediaServiceImageTags">
    <vt:lpwstr/>
  </property>
</Properties>
</file>