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4775" w14:textId="6F0F34A5" w:rsidR="004E4361" w:rsidRPr="008E5756" w:rsidRDefault="004E4361" w:rsidP="004E4361">
      <w:pPr>
        <w:ind w:left="360"/>
        <w:rPr>
          <w:color w:val="00B050"/>
          <w:sz w:val="32"/>
          <w:szCs w:val="32"/>
        </w:rPr>
      </w:pPr>
      <w:r w:rsidRPr="008E5756">
        <w:rPr>
          <w:b/>
          <w:bCs/>
          <w:color w:val="00B050"/>
          <w:sz w:val="32"/>
          <w:szCs w:val="32"/>
        </w:rPr>
        <w:t>Documents to align to</w:t>
      </w:r>
      <w:r w:rsidR="00FA78A4">
        <w:rPr>
          <w:b/>
          <w:bCs/>
          <w:color w:val="00B050"/>
          <w:sz w:val="32"/>
          <w:szCs w:val="32"/>
        </w:rPr>
        <w:t xml:space="preserve">, when </w:t>
      </w:r>
      <w:r w:rsidR="003503A0">
        <w:rPr>
          <w:b/>
          <w:bCs/>
          <w:color w:val="00B050"/>
          <w:sz w:val="32"/>
          <w:szCs w:val="32"/>
        </w:rPr>
        <w:t>designing/delivering a PSHE teaching programme</w:t>
      </w:r>
      <w:r w:rsidR="00181C9E">
        <w:rPr>
          <w:b/>
          <w:bCs/>
          <w:color w:val="00B050"/>
          <w:sz w:val="32"/>
          <w:szCs w:val="32"/>
        </w:rPr>
        <w:t xml:space="preserve"> (updated March 2022)</w:t>
      </w:r>
    </w:p>
    <w:p w14:paraId="01012098" w14:textId="77777777" w:rsidR="004E4361" w:rsidRPr="00DB18D7" w:rsidRDefault="004E4361" w:rsidP="004E4361">
      <w:pPr>
        <w:spacing w:after="200" w:line="240" w:lineRule="auto"/>
        <w:ind w:left="360"/>
        <w:rPr>
          <w:rFonts w:cstheme="minorHAnsi"/>
        </w:rPr>
      </w:pPr>
    </w:p>
    <w:p w14:paraId="234C09EA" w14:textId="230B85A4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5" w:history="1">
        <w:r w:rsidR="004E4361" w:rsidRPr="00FA78A4">
          <w:rPr>
            <w:rStyle w:val="Hyperlink"/>
          </w:rPr>
          <w:t>Relationships Education, Relationships and Sex Education (RSE) and Health Education</w:t>
        </w:r>
      </w:hyperlink>
      <w:r w:rsidR="004E4361" w:rsidRPr="00FA78A4">
        <w:t xml:space="preserve"> (</w:t>
      </w:r>
      <w:r w:rsidR="004E4361" w:rsidRPr="00FA78A4">
        <w:rPr>
          <w:rFonts w:cstheme="minorHAnsi"/>
        </w:rPr>
        <w:t>February 2019)</w:t>
      </w:r>
    </w:p>
    <w:p w14:paraId="0C12A83E" w14:textId="47FEED2B" w:rsidR="00FA78A4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6" w:history="1">
        <w:r w:rsidR="00FA78A4" w:rsidRPr="00FA78A4">
          <w:rPr>
            <w:rStyle w:val="Hyperlink"/>
            <w:rFonts w:cstheme="minorHAnsi"/>
          </w:rPr>
          <w:t>PSHE Association Programme of Study KS1-5</w:t>
        </w:r>
      </w:hyperlink>
      <w:r w:rsidR="00FA78A4" w:rsidRPr="00FA78A4">
        <w:rPr>
          <w:rFonts w:cstheme="minorHAnsi"/>
        </w:rPr>
        <w:t xml:space="preserve"> (2020/21 updated version)</w:t>
      </w:r>
    </w:p>
    <w:p w14:paraId="388F7D95" w14:textId="01783B16" w:rsidR="00FA78A4" w:rsidRPr="00181C9E" w:rsidRDefault="000C1C27" w:rsidP="00FA78A4">
      <w:pPr>
        <w:pStyle w:val="ListParagraph"/>
        <w:numPr>
          <w:ilvl w:val="0"/>
          <w:numId w:val="3"/>
        </w:numPr>
        <w:rPr>
          <w:rStyle w:val="Hyperlink"/>
        </w:rPr>
      </w:pPr>
      <w:r w:rsidRPr="00181C9E">
        <w:fldChar w:fldCharType="begin"/>
      </w:r>
      <w:r w:rsidRPr="00181C9E">
        <w:instrText xml:space="preserve"> HYPERLINK "https://pshe-association.org.uk/mental-health-guidance" </w:instrText>
      </w:r>
      <w:r w:rsidRPr="00181C9E">
        <w:fldChar w:fldCharType="separate"/>
      </w:r>
      <w:r w:rsidR="00FA78A4" w:rsidRPr="00181C9E">
        <w:rPr>
          <w:rStyle w:val="Hyperlink"/>
        </w:rPr>
        <w:t>Guidance on teaching about mental health and emotional wellbeing – PSHE Association</w:t>
      </w:r>
    </w:p>
    <w:p w14:paraId="27FC8D80" w14:textId="7C0923CA" w:rsidR="00FA78A4" w:rsidRPr="00181C9E" w:rsidRDefault="000C1C27" w:rsidP="00FA78A4">
      <w:pPr>
        <w:pStyle w:val="ListParagraph"/>
        <w:numPr>
          <w:ilvl w:val="0"/>
          <w:numId w:val="3"/>
        </w:numPr>
      </w:pPr>
      <w:r w:rsidRPr="00181C9E">
        <w:fldChar w:fldCharType="end"/>
      </w:r>
      <w:hyperlink r:id="rId7" w:history="1">
        <w:r w:rsidR="00FA78A4" w:rsidRPr="00181C9E">
          <w:rPr>
            <w:rStyle w:val="Hyperlink"/>
          </w:rPr>
          <w:t>Mental health and behaviour in schools</w:t>
        </w:r>
      </w:hyperlink>
      <w:r w:rsidR="00FA78A4" w:rsidRPr="00181C9E">
        <w:t xml:space="preserve"> – DfE</w:t>
      </w:r>
    </w:p>
    <w:p w14:paraId="15ABBD2D" w14:textId="2DC05B44" w:rsidR="00FA78A4" w:rsidRPr="00181C9E" w:rsidRDefault="00181C9E" w:rsidP="00FA78A4">
      <w:pPr>
        <w:pStyle w:val="ListParagraph"/>
        <w:numPr>
          <w:ilvl w:val="0"/>
          <w:numId w:val="3"/>
        </w:numPr>
      </w:pPr>
      <w:hyperlink r:id="rId8" w:history="1">
        <w:r w:rsidR="00FA78A4" w:rsidRPr="00181C9E">
          <w:rPr>
            <w:rStyle w:val="Hyperlink"/>
          </w:rPr>
          <w:t>Keeping children safe in education</w:t>
        </w:r>
      </w:hyperlink>
      <w:r w:rsidR="00FA78A4" w:rsidRPr="00181C9E">
        <w:t xml:space="preserve"> </w:t>
      </w:r>
      <w:r w:rsidR="003B0918" w:rsidRPr="00181C9E">
        <w:t>–</w:t>
      </w:r>
      <w:r w:rsidR="00FA78A4" w:rsidRPr="00181C9E">
        <w:t xml:space="preserve"> DfE</w:t>
      </w:r>
      <w:r w:rsidR="003B0918" w:rsidRPr="00181C9E">
        <w:t xml:space="preserve"> </w:t>
      </w:r>
    </w:p>
    <w:p w14:paraId="37250D4F" w14:textId="77777777" w:rsidR="004E4361" w:rsidRPr="00181C9E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9" w:history="1">
        <w:r w:rsidR="004E4361" w:rsidRPr="00181C9E">
          <w:rPr>
            <w:rStyle w:val="Hyperlink"/>
            <w:rFonts w:cstheme="minorHAnsi"/>
          </w:rPr>
          <w:t>Preventing and tackling bullying</w:t>
        </w:r>
      </w:hyperlink>
      <w:r w:rsidR="004E4361" w:rsidRPr="00181C9E">
        <w:rPr>
          <w:rFonts w:cstheme="minorHAnsi"/>
        </w:rPr>
        <w:t xml:space="preserve"> (Preventing and tackling bullying: Advice for head teachers, staff and governing bodies, July 2013, updated 2017) </w:t>
      </w:r>
    </w:p>
    <w:p w14:paraId="237C50A0" w14:textId="42D11D50" w:rsidR="004E4361" w:rsidRPr="00181C9E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0" w:history="1">
        <w:r w:rsidR="004E4361" w:rsidRPr="00181C9E">
          <w:rPr>
            <w:rStyle w:val="Hyperlink"/>
            <w:rFonts w:cstheme="minorHAnsi"/>
          </w:rPr>
          <w:t>Drug and Alcohol Education</w:t>
        </w:r>
      </w:hyperlink>
      <w:r w:rsidR="004E4361" w:rsidRPr="00181C9E">
        <w:rPr>
          <w:rFonts w:cstheme="minorHAnsi"/>
        </w:rPr>
        <w:t xml:space="preserve"> </w:t>
      </w:r>
    </w:p>
    <w:p w14:paraId="41F13384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1" w:history="1">
        <w:r w:rsidR="004E4361" w:rsidRPr="00FA78A4">
          <w:rPr>
            <w:rStyle w:val="Hyperlink"/>
            <w:rFonts w:cstheme="minorHAnsi"/>
          </w:rPr>
          <w:t>Equality</w:t>
        </w:r>
      </w:hyperlink>
      <w:r w:rsidR="004E4361" w:rsidRPr="00FA78A4">
        <w:rPr>
          <w:rFonts w:cstheme="minorHAnsi"/>
        </w:rPr>
        <w:t xml:space="preserve"> (Equality Act 2010: Advice for school leaders, school staff, governing bodies and local authorities, revised June 2014</w:t>
      </w:r>
      <w:r w:rsidR="004E4361" w:rsidRPr="00FA78A4">
        <w:rPr>
          <w:rFonts w:cstheme="minorHAnsi"/>
          <w:color w:val="000000" w:themeColor="text1"/>
        </w:rPr>
        <w:t xml:space="preserve">). Schools should pay particular attention to the </w:t>
      </w:r>
      <w:hyperlink r:id="rId12" w:history="1">
        <w:r w:rsidR="004E4361" w:rsidRPr="00FA78A4">
          <w:rPr>
            <w:rStyle w:val="Hyperlink"/>
            <w:rFonts w:cstheme="minorHAnsi"/>
          </w:rPr>
          <w:t>Public sector equality duty (PSED)</w:t>
        </w:r>
      </w:hyperlink>
      <w:r w:rsidR="004E4361" w:rsidRPr="00FA78A4">
        <w:rPr>
          <w:rFonts w:cstheme="minorHAnsi"/>
          <w:color w:val="000000" w:themeColor="text1"/>
        </w:rPr>
        <w:t xml:space="preserve"> (s.149 of the Equality Act).</w:t>
      </w:r>
    </w:p>
    <w:p w14:paraId="5D5224E5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3" w:history="1">
        <w:r w:rsidR="004E4361" w:rsidRPr="00FA78A4">
          <w:rPr>
            <w:rStyle w:val="Hyperlink"/>
            <w:rFonts w:cstheme="minorHAnsi"/>
          </w:rPr>
          <w:t>Respectful School Communities: Self-Review and Signposting Tool</w:t>
        </w:r>
      </w:hyperlink>
      <w:r w:rsidR="004E4361" w:rsidRPr="00FA78A4">
        <w:rPr>
          <w:rFonts w:cstheme="minorHAnsi"/>
        </w:rPr>
        <w:t xml:space="preserve"> (a tool to support a whole school approach that promotes respect and discipline)</w:t>
      </w:r>
    </w:p>
    <w:p w14:paraId="335E4C25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4" w:history="1">
        <w:r w:rsidR="004E4361" w:rsidRPr="00FA78A4">
          <w:rPr>
            <w:rStyle w:val="Hyperlink"/>
            <w:rFonts w:cstheme="minorHAnsi"/>
          </w:rPr>
          <w:t>Behaviour and Discipline in Schools</w:t>
        </w:r>
      </w:hyperlink>
      <w:r w:rsidR="004E4361" w:rsidRPr="00FA78A4">
        <w:rPr>
          <w:rFonts w:cstheme="minorHAnsi"/>
        </w:rPr>
        <w:t xml:space="preserve"> (advice for schools, including advice for appropriate behaviour between pupils)</w:t>
      </w:r>
    </w:p>
    <w:p w14:paraId="439BF0F2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5" w:history="1">
        <w:r w:rsidR="004E4361" w:rsidRPr="00FA78A4">
          <w:rPr>
            <w:rStyle w:val="Hyperlink"/>
            <w:rFonts w:cstheme="minorHAnsi"/>
          </w:rPr>
          <w:t>SEND code of practice</w:t>
        </w:r>
      </w:hyperlink>
      <w:r w:rsidR="004E4361" w:rsidRPr="00FA78A4">
        <w:rPr>
          <w:rFonts w:cstheme="minorHAnsi"/>
        </w:rPr>
        <w:t>: 0 to 25 years (statutory guidance)</w:t>
      </w:r>
    </w:p>
    <w:p w14:paraId="50775505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6" w:history="1">
        <w:r w:rsidR="004E4361" w:rsidRPr="00FA78A4">
          <w:rPr>
            <w:rStyle w:val="Hyperlink"/>
            <w:rFonts w:cstheme="minorHAnsi"/>
          </w:rPr>
          <w:t>Alternative Provision</w:t>
        </w:r>
      </w:hyperlink>
      <w:r w:rsidR="004E4361" w:rsidRPr="00FA78A4">
        <w:rPr>
          <w:rFonts w:cstheme="minorHAnsi"/>
        </w:rPr>
        <w:t xml:space="preserve"> (statutory guidance)</w:t>
      </w:r>
    </w:p>
    <w:p w14:paraId="0D058A3E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7" w:history="1">
        <w:r w:rsidR="004E4361" w:rsidRPr="00FA78A4">
          <w:rPr>
            <w:rStyle w:val="Hyperlink"/>
            <w:rFonts w:cstheme="minorHAnsi"/>
          </w:rPr>
          <w:t>Mental Health and Behaviour in Schools</w:t>
        </w:r>
      </w:hyperlink>
      <w:r w:rsidR="004E4361" w:rsidRPr="00FA78A4">
        <w:rPr>
          <w:rFonts w:cstheme="minorHAnsi"/>
        </w:rPr>
        <w:t xml:space="preserve"> (advice for schools)</w:t>
      </w:r>
    </w:p>
    <w:p w14:paraId="289535CE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8" w:history="1">
        <w:r w:rsidR="004E4361" w:rsidRPr="00FA78A4">
          <w:rPr>
            <w:rStyle w:val="Hyperlink"/>
            <w:rFonts w:cstheme="minorHAnsi"/>
          </w:rPr>
          <w:t>Preventing and Tackling Bullying</w:t>
        </w:r>
      </w:hyperlink>
      <w:r w:rsidR="004E4361" w:rsidRPr="00FA78A4">
        <w:rPr>
          <w:rFonts w:cstheme="minorHAnsi"/>
        </w:rPr>
        <w:t xml:space="preserve"> (advice for schools, including advice on cyberbullying)</w:t>
      </w:r>
    </w:p>
    <w:p w14:paraId="7F3DEC09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19" w:history="1">
        <w:r w:rsidR="004E4361" w:rsidRPr="00FA78A4">
          <w:rPr>
            <w:rStyle w:val="Hyperlink"/>
            <w:rFonts w:cstheme="minorHAnsi"/>
          </w:rPr>
          <w:t>Sexual violence and sexual harassment between children in schools</w:t>
        </w:r>
      </w:hyperlink>
      <w:r w:rsidR="004E4361" w:rsidRPr="00FA78A4">
        <w:rPr>
          <w:rFonts w:cstheme="minorHAnsi"/>
        </w:rPr>
        <w:t xml:space="preserve"> (advice for schools)</w:t>
      </w:r>
    </w:p>
    <w:p w14:paraId="05950B10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20" w:history="1">
        <w:r w:rsidR="004E4361" w:rsidRPr="00FA78A4">
          <w:rPr>
            <w:rStyle w:val="Hyperlink"/>
            <w:rFonts w:cstheme="minorHAnsi"/>
            <w:color w:val="0070C0"/>
          </w:rPr>
          <w:t>The Equality and Human Rights Commission Advice and Guidance</w:t>
        </w:r>
      </w:hyperlink>
      <w:r w:rsidR="004E4361" w:rsidRPr="00FA78A4">
        <w:rPr>
          <w:rFonts w:cstheme="minorHAnsi"/>
        </w:rPr>
        <w:t xml:space="preserve"> (provides advice on avoiding discrimination in a variety of educational contexts, including </w:t>
      </w:r>
      <w:hyperlink r:id="rId21" w:history="1">
        <w:r w:rsidR="004E4361" w:rsidRPr="00FA78A4">
          <w:rPr>
            <w:rStyle w:val="Hyperlink"/>
            <w:rFonts w:cstheme="minorHAnsi"/>
          </w:rPr>
          <w:t>nine protected characteristics</w:t>
        </w:r>
      </w:hyperlink>
      <w:r w:rsidR="004E4361" w:rsidRPr="00FA78A4">
        <w:rPr>
          <w:rFonts w:cstheme="minorHAnsi"/>
        </w:rPr>
        <w:t xml:space="preserve"> information)</w:t>
      </w:r>
    </w:p>
    <w:p w14:paraId="41D6069B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</w:pPr>
      <w:hyperlink r:id="rId22" w:history="1">
        <w:r w:rsidR="004E4361" w:rsidRPr="00FA78A4">
          <w:rPr>
            <w:rStyle w:val="Hyperlink"/>
            <w:rFonts w:cstheme="minorHAnsi"/>
          </w:rPr>
          <w:t>Promoting Fundamental British Values as part of SMSC in schools</w:t>
        </w:r>
      </w:hyperlink>
      <w:r w:rsidR="004E4361" w:rsidRPr="00FA78A4">
        <w:rPr>
          <w:rFonts w:cstheme="minorHAnsi"/>
        </w:rPr>
        <w:t xml:space="preserve"> (guidance for maintained schools on promoting basic important British values as part of pupils’ spiritual, moral, social and cultural (SMSC)</w:t>
      </w:r>
    </w:p>
    <w:p w14:paraId="4AC83F13" w14:textId="77777777" w:rsidR="004E4361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</w:rPr>
      </w:pPr>
      <w:hyperlink r:id="rId23" w:history="1">
        <w:r w:rsidR="004E4361" w:rsidRPr="00FA78A4">
          <w:rPr>
            <w:rStyle w:val="Hyperlink"/>
            <w:rFonts w:cstheme="minorHAnsi"/>
          </w:rPr>
          <w:t>SMSC requirements for independent schools</w:t>
        </w:r>
      </w:hyperlink>
      <w:r w:rsidR="004E4361" w:rsidRPr="00FA78A4">
        <w:rPr>
          <w:rFonts w:cstheme="minorHAnsi"/>
        </w:rPr>
        <w:t xml:space="preserve"> (guidance for independent schools on how they should support pupils' spiritual, moral, social and cultural development).</w:t>
      </w:r>
    </w:p>
    <w:p w14:paraId="7C3EEE09" w14:textId="77777777" w:rsidR="00FA78A4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</w:pPr>
      <w:hyperlink r:id="rId24" w:history="1">
        <w:r w:rsidR="004E4361" w:rsidRPr="00FA78A4">
          <w:rPr>
            <w:rStyle w:val="Hyperlink"/>
            <w:rFonts w:cstheme="minorHAnsi"/>
          </w:rPr>
          <w:t>National Citizen Service</w:t>
        </w:r>
      </w:hyperlink>
      <w:r w:rsidR="004E4361" w:rsidRPr="00FA78A4">
        <w:rPr>
          <w:rFonts w:cstheme="minorHAnsi"/>
        </w:rPr>
        <w:t xml:space="preserve"> guidance for schools</w:t>
      </w:r>
    </w:p>
    <w:p w14:paraId="2B77060B" w14:textId="39373CD3" w:rsidR="008418D7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</w:pPr>
      <w:hyperlink r:id="rId25" w:history="1">
        <w:r w:rsidR="004E4361" w:rsidRPr="00FA78A4">
          <w:rPr>
            <w:rStyle w:val="Hyperlink"/>
            <w:rFonts w:cstheme="minorHAnsi"/>
          </w:rPr>
          <w:t>Gatsby benchmarks</w:t>
        </w:r>
      </w:hyperlink>
      <w:r w:rsidR="004E4361" w:rsidRPr="00FA78A4">
        <w:rPr>
          <w:rFonts w:cstheme="minorHAnsi"/>
        </w:rPr>
        <w:t xml:space="preserve"> and evaluation tool</w:t>
      </w:r>
      <w:r w:rsidR="00FA78A4" w:rsidRPr="00FA78A4">
        <w:rPr>
          <w:rFonts w:cstheme="minorHAnsi"/>
        </w:rPr>
        <w:t xml:space="preserve"> for secondary careers education </w:t>
      </w:r>
    </w:p>
    <w:p w14:paraId="17254F6F" w14:textId="7396BE5E" w:rsidR="00FA78A4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</w:pPr>
      <w:hyperlink r:id="rId26" w:history="1">
        <w:r w:rsidR="00FA78A4" w:rsidRPr="00FA78A4">
          <w:rPr>
            <w:rStyle w:val="Hyperlink"/>
            <w:rFonts w:cstheme="minorHAnsi"/>
          </w:rPr>
          <w:t>Character Education</w:t>
        </w:r>
      </w:hyperlink>
      <w:r w:rsidR="00FA78A4" w:rsidRPr="00FA78A4">
        <w:rPr>
          <w:rFonts w:cstheme="minorHAnsi"/>
        </w:rPr>
        <w:t xml:space="preserve"> – DfE </w:t>
      </w:r>
    </w:p>
    <w:p w14:paraId="79120BF0" w14:textId="4AFC53BE" w:rsidR="00FA78A4" w:rsidRPr="00FA78A4" w:rsidRDefault="00181C9E" w:rsidP="00FA78A4">
      <w:pPr>
        <w:pStyle w:val="ListParagraph"/>
        <w:numPr>
          <w:ilvl w:val="0"/>
          <w:numId w:val="3"/>
        </w:numPr>
        <w:spacing w:after="200" w:line="240" w:lineRule="auto"/>
      </w:pPr>
      <w:hyperlink r:id="rId27" w:history="1">
        <w:r w:rsidR="00FA78A4" w:rsidRPr="00FA78A4">
          <w:rPr>
            <w:rStyle w:val="Hyperlink"/>
          </w:rPr>
          <w:t>Best practice framework to help schools to promote social and emotional well-being and mental health</w:t>
        </w:r>
      </w:hyperlink>
      <w:r w:rsidR="00FA78A4" w:rsidRPr="00FA78A4">
        <w:t xml:space="preserve"> – NCB </w:t>
      </w:r>
    </w:p>
    <w:p w14:paraId="247391EE" w14:textId="3DB8FC16" w:rsidR="00FA78A4" w:rsidRPr="00FA78A4" w:rsidRDefault="00181C9E" w:rsidP="00FA78A4">
      <w:pPr>
        <w:pStyle w:val="ListParagraph"/>
        <w:numPr>
          <w:ilvl w:val="0"/>
          <w:numId w:val="3"/>
        </w:numPr>
      </w:pPr>
      <w:hyperlink r:id="rId28" w:history="1">
        <w:r w:rsidR="00FA78A4" w:rsidRPr="00FA78A4">
          <w:rPr>
            <w:rStyle w:val="Hyperlink"/>
          </w:rPr>
          <w:t>The link between pupil health and wellbeing and attainment</w:t>
        </w:r>
      </w:hyperlink>
      <w:r w:rsidR="00FA78A4" w:rsidRPr="00FA78A4">
        <w:t xml:space="preserve"> – PHE </w:t>
      </w:r>
    </w:p>
    <w:p w14:paraId="4A50DAF7" w14:textId="6C4B8629" w:rsidR="00FA78A4" w:rsidRPr="00FA78A4" w:rsidRDefault="00181C9E" w:rsidP="00FA78A4">
      <w:pPr>
        <w:pStyle w:val="ListParagraph"/>
        <w:numPr>
          <w:ilvl w:val="0"/>
          <w:numId w:val="3"/>
        </w:numPr>
      </w:pPr>
      <w:hyperlink r:id="rId29" w:history="1">
        <w:r w:rsidR="00FA78A4" w:rsidRPr="00FA78A4">
          <w:rPr>
            <w:rStyle w:val="Hyperlink"/>
          </w:rPr>
          <w:t>Teaching online safety in school / digital literacy</w:t>
        </w:r>
      </w:hyperlink>
      <w:r w:rsidR="00FA78A4">
        <w:t xml:space="preserve"> – DfE </w:t>
      </w:r>
    </w:p>
    <w:p w14:paraId="4D256E19" w14:textId="77777777" w:rsidR="00FA78A4" w:rsidRDefault="00FA78A4" w:rsidP="00FA78A4">
      <w:pPr>
        <w:spacing w:after="200" w:line="240" w:lineRule="auto"/>
        <w:ind w:left="360"/>
      </w:pPr>
    </w:p>
    <w:sectPr w:rsidR="00FA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CF"/>
    <w:multiLevelType w:val="hybridMultilevel"/>
    <w:tmpl w:val="18221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794"/>
    <w:multiLevelType w:val="hybridMultilevel"/>
    <w:tmpl w:val="CDF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96C17"/>
    <w:multiLevelType w:val="hybridMultilevel"/>
    <w:tmpl w:val="5748E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61"/>
    <w:rsid w:val="000C1C27"/>
    <w:rsid w:val="00181C9E"/>
    <w:rsid w:val="003503A0"/>
    <w:rsid w:val="003B0918"/>
    <w:rsid w:val="004E4361"/>
    <w:rsid w:val="00561E15"/>
    <w:rsid w:val="0069126C"/>
    <w:rsid w:val="008418D7"/>
    <w:rsid w:val="00A6304C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35A3"/>
  <w15:chartTrackingRefBased/>
  <w15:docId w15:val="{8D520E25-13EE-4FA4-B511-4145522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8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keeping-children-safe-in-education--2" TargetMode="External"/><Relationship Id="rId13" Type="http://schemas.openxmlformats.org/officeDocument/2006/relationships/hyperlink" Target="https://educateagainsthate.com/" TargetMode="External"/><Relationship Id="rId18" Type="http://schemas.openxmlformats.org/officeDocument/2006/relationships/hyperlink" Target="https://www.gov.uk/government/publications/preventing-and-tackling-bullying" TargetMode="External"/><Relationship Id="rId26" Type="http://schemas.openxmlformats.org/officeDocument/2006/relationships/hyperlink" Target="https://www.gov.uk/government/publications/character-education-frame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qualityhumanrights.com/en/equality-act/protected-characteristics" TargetMode="External"/><Relationship Id="rId7" Type="http://schemas.openxmlformats.org/officeDocument/2006/relationships/hyperlink" Target="https://www.gov.uk/government/publications/mental-health-and-behaviour-in-schools--2" TargetMode="External"/><Relationship Id="rId12" Type="http://schemas.openxmlformats.org/officeDocument/2006/relationships/hyperlink" Target="https://www.gov.uk/government/publications/public-sector-equality-duty" TargetMode="External"/><Relationship Id="rId17" Type="http://schemas.openxmlformats.org/officeDocument/2006/relationships/hyperlink" Target="https://www.gov.uk/government/publications/mental-health-and-behaviour-in-schools--2" TargetMode="External"/><Relationship Id="rId25" Type="http://schemas.openxmlformats.org/officeDocument/2006/relationships/hyperlink" Target="https://www.goodcareerguidance.org.uk/evaluation-t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alternative-provision" TargetMode="External"/><Relationship Id="rId20" Type="http://schemas.openxmlformats.org/officeDocument/2006/relationships/hyperlink" Target="https://www.equalityhumanrights.com/en/advice-and-guidance" TargetMode="External"/><Relationship Id="rId29" Type="http://schemas.openxmlformats.org/officeDocument/2006/relationships/hyperlink" Target="https://assets.publishing.service.gov.uk/government/uploads/system/uploads/attachment_data/file/811796/Teaching_online_safety_in_schoo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programme-study-pshe-education-key-stages-1%E2%80%935" TargetMode="External"/><Relationship Id="rId11" Type="http://schemas.openxmlformats.org/officeDocument/2006/relationships/hyperlink" Target="https://www.gov.uk/government/publications/equality-act-2010-advice-for-schools" TargetMode="External"/><Relationship Id="rId24" Type="http://schemas.openxmlformats.org/officeDocument/2006/relationships/hyperlink" Target="https://www.gov.uk/government/publications/national-citizen-service-guidance-for-schools-and-colleges" TargetMode="External"/><Relationship Id="rId5" Type="http://schemas.openxmlformats.org/officeDocument/2006/relationships/hyperlink" Target="https://assets.publishing.service.gov.uk/government/uploads/system/uploads/attachment_data/file/781150/Draft_guidance_Relationships_Education__Relationships_and_Sex_Education__RSE__and_Health_Education2.pdf" TargetMode="External"/><Relationship Id="rId15" Type="http://schemas.openxmlformats.org/officeDocument/2006/relationships/hyperlink" Target="https://www.gov.uk/government/publications/send-code-of-practice-0-to-25" TargetMode="External"/><Relationship Id="rId23" Type="http://schemas.openxmlformats.org/officeDocument/2006/relationships/hyperlink" Target="https://www.gov.uk/government/publications/improving-the-smsc-development-of-pupils-in-independent-schools" TargetMode="External"/><Relationship Id="rId28" Type="http://schemas.openxmlformats.org/officeDocument/2006/relationships/hyperlink" Target="https://assets.publishing.service.gov.uk/government/uploads/system/uploads/attachment_data/file/370686/HT_briefing_layoutvFINALvii.pdf" TargetMode="External"/><Relationship Id="rId10" Type="http://schemas.openxmlformats.org/officeDocument/2006/relationships/hyperlink" Target="https://www.gov.uk/government/publications/drugs-advice-for-schools" TargetMode="External"/><Relationship Id="rId19" Type="http://schemas.openxmlformats.org/officeDocument/2006/relationships/hyperlink" Target="https://www.gov.uk/government/publications/sexual-violence-and-sexual-harassment-between-children-in-schools-and-colleg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aboutdfe/advice/f0076899/preventing-and-tackling-bullying" TargetMode="External"/><Relationship Id="rId14" Type="http://schemas.openxmlformats.org/officeDocument/2006/relationships/hyperlink" Target="https://www.gov.uk/government/publications/behaviour-and-discipline-in-schools" TargetMode="External"/><Relationship Id="rId22" Type="http://schemas.openxmlformats.org/officeDocument/2006/relationships/hyperlink" Target="https://assets.publishing.service.gov.uk/government/uploads/system/uploads/attachment_data/file/380595/SMSC_Guidance_Maintained_Schools.pdf" TargetMode="External"/><Relationship Id="rId27" Type="http://schemas.openxmlformats.org/officeDocument/2006/relationships/hyperlink" Target="https://www.ncb.org.uk/sites/default/files/uploads/files/ncb_framework_for_promoting_well-being_and_responding_to_mental_health_in_school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Feast</dc:creator>
  <cp:keywords/>
  <dc:description/>
  <cp:lastModifiedBy>Fiona Tarrant</cp:lastModifiedBy>
  <cp:revision>3</cp:revision>
  <dcterms:created xsi:type="dcterms:W3CDTF">2022-03-24T15:03:00Z</dcterms:created>
  <dcterms:modified xsi:type="dcterms:W3CDTF">2022-03-24T15:31:00Z</dcterms:modified>
</cp:coreProperties>
</file>